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Look w:val="04A0" w:firstRow="1" w:lastRow="0" w:firstColumn="1" w:lastColumn="0" w:noHBand="0" w:noVBand="1"/>
      </w:tblPr>
      <w:tblGrid>
        <w:gridCol w:w="2263"/>
        <w:gridCol w:w="5387"/>
        <w:gridCol w:w="1979"/>
      </w:tblGrid>
      <w:tr w:rsidR="0041512A" w14:paraId="09940F03" w14:textId="77777777" w:rsidTr="0041512A">
        <w:tc>
          <w:tcPr>
            <w:tcW w:w="2263" w:type="dxa"/>
          </w:tcPr>
          <w:p w14:paraId="50E6C535" w14:textId="2327F949" w:rsidR="0041512A" w:rsidRDefault="00D3460B" w:rsidP="0041512A">
            <w:pPr>
              <w:spacing w:before="120" w:after="120"/>
            </w:pPr>
            <w:hyperlink r:id="rId5" w:history="1">
              <w:r w:rsidR="005A7A83" w:rsidRPr="00697079">
                <w:rPr>
                  <w:rStyle w:val="Collegamentoipertestuale"/>
                  <w:b/>
                </w:rPr>
                <w:t>Procedimenti</w:t>
              </w:r>
            </w:hyperlink>
          </w:p>
        </w:tc>
        <w:tc>
          <w:tcPr>
            <w:tcW w:w="5387" w:type="dxa"/>
          </w:tcPr>
          <w:p w14:paraId="40286D07" w14:textId="77777777" w:rsidR="0041512A" w:rsidRDefault="00394195" w:rsidP="0041512A">
            <w:pPr>
              <w:jc w:val="center"/>
            </w:pPr>
            <w:r>
              <w:rPr>
                <w:b/>
                <w:color w:val="006600"/>
                <w:sz w:val="40"/>
                <w:szCs w:val="40"/>
                <w:u w:val="none"/>
              </w:rPr>
              <w:t>Vendita giornali e riviste</w:t>
            </w:r>
          </w:p>
        </w:tc>
        <w:tc>
          <w:tcPr>
            <w:tcW w:w="1979" w:type="dxa"/>
          </w:tcPr>
          <w:p w14:paraId="69EB7929" w14:textId="34A6C511" w:rsidR="0041512A" w:rsidRPr="00286CF8" w:rsidRDefault="00D3460B" w:rsidP="0041512A">
            <w:pPr>
              <w:spacing w:before="120" w:after="120"/>
              <w:jc w:val="center"/>
              <w:rPr>
                <w:b/>
                <w:color w:val="0000FF"/>
              </w:rPr>
            </w:pPr>
            <w:hyperlink r:id="rId6" w:history="1">
              <w:r w:rsidRPr="002F49AE">
                <w:rPr>
                  <w:rStyle w:val="Collegamentoipertestuale"/>
                  <w:b/>
                </w:rPr>
                <w:t>Contatti</w:t>
              </w:r>
            </w:hyperlink>
          </w:p>
        </w:tc>
      </w:tr>
      <w:tr w:rsidR="00342D58" w14:paraId="44A73D11" w14:textId="77777777" w:rsidTr="0041512A">
        <w:tc>
          <w:tcPr>
            <w:tcW w:w="9629" w:type="dxa"/>
            <w:gridSpan w:val="3"/>
          </w:tcPr>
          <w:p w14:paraId="101095E6" w14:textId="4F8CAF69" w:rsidR="00F33A15" w:rsidRPr="00723A6A" w:rsidRDefault="00723A6A" w:rsidP="00F312D0">
            <w:pPr>
              <w:spacing w:before="240" w:after="120"/>
              <w:ind w:left="164"/>
              <w:rPr>
                <w:rStyle w:val="Collegamentoipertestuale"/>
                <w:b/>
                <w:color w:val="C00000"/>
                <w:u w:val="none"/>
              </w:rPr>
            </w:pPr>
            <w:r w:rsidRPr="00723A6A">
              <w:rPr>
                <w:rStyle w:val="Collegamentoipertestuale"/>
                <w:b/>
                <w:color w:val="C00000"/>
                <w:u w:val="none"/>
              </w:rPr>
              <w:t>Definizione</w:t>
            </w:r>
          </w:p>
          <w:p w14:paraId="675347AF" w14:textId="1447D8F5" w:rsidR="00394195" w:rsidRDefault="00394195" w:rsidP="005A7A83">
            <w:pPr>
              <w:spacing w:after="120"/>
              <w:ind w:left="164" w:right="312"/>
              <w:jc w:val="both"/>
              <w:rPr>
                <w:rFonts w:eastAsia="Times New Roman"/>
                <w:color w:val="auto"/>
                <w:sz w:val="20"/>
                <w:szCs w:val="20"/>
                <w:u w:val="none"/>
                <w:lang w:eastAsia="it-IT"/>
              </w:rPr>
            </w:pPr>
            <w:r w:rsidRPr="00323049">
              <w:rPr>
                <w:rFonts w:eastAsia="Times New Roman"/>
                <w:color w:val="auto"/>
                <w:sz w:val="20"/>
                <w:szCs w:val="20"/>
                <w:u w:val="none"/>
                <w:lang w:eastAsia="it-IT"/>
              </w:rPr>
              <w:t>La vendita di quotidiani e periodici è la commercializzazione della stampa di quotidiani e delle riviste periodiche esercitata in chioschi-edicola o in locali commerciali. </w:t>
            </w:r>
            <w:r w:rsidR="005A7A83">
              <w:rPr>
                <w:rFonts w:eastAsia="Times New Roman"/>
                <w:color w:val="auto"/>
                <w:sz w:val="20"/>
                <w:szCs w:val="20"/>
                <w:u w:val="none"/>
                <w:lang w:eastAsia="it-IT"/>
              </w:rPr>
              <w:t>Può essere esercitata in due modi:</w:t>
            </w:r>
          </w:p>
          <w:p w14:paraId="3981CBFF" w14:textId="03958D36" w:rsidR="00394195" w:rsidRPr="00394195" w:rsidRDefault="005A7A83" w:rsidP="00394195">
            <w:pPr>
              <w:autoSpaceDE w:val="0"/>
              <w:autoSpaceDN w:val="0"/>
              <w:adjustRightInd w:val="0"/>
              <w:ind w:left="164" w:right="312"/>
              <w:jc w:val="both"/>
              <w:rPr>
                <w:color w:val="000000"/>
                <w:sz w:val="20"/>
                <w:szCs w:val="20"/>
                <w:u w:val="none"/>
              </w:rPr>
            </w:pPr>
            <w:r w:rsidRPr="00923C85">
              <w:rPr>
                <w:b/>
                <w:bCs/>
                <w:color w:val="FF0000"/>
                <w:sz w:val="22"/>
                <w:szCs w:val="22"/>
                <w:u w:val="none"/>
              </w:rPr>
              <w:t>P</w:t>
            </w:r>
            <w:r w:rsidR="00394195" w:rsidRPr="00923C85">
              <w:rPr>
                <w:b/>
                <w:bCs/>
                <w:color w:val="FF0000"/>
                <w:sz w:val="22"/>
                <w:szCs w:val="22"/>
                <w:u w:val="none"/>
              </w:rPr>
              <w:t>unti vendita esclusivi</w:t>
            </w:r>
            <w:r w:rsidR="00394195" w:rsidRPr="005A7A83">
              <w:rPr>
                <w:rFonts w:ascii="Arial,Bold" w:hAnsi="Arial,Bold" w:cs="Arial,Bold"/>
                <w:b/>
                <w:bCs/>
                <w:color w:val="FF0000"/>
                <w:sz w:val="20"/>
                <w:szCs w:val="20"/>
                <w:u w:val="none"/>
              </w:rPr>
              <w:t xml:space="preserve"> </w:t>
            </w:r>
            <w:r w:rsidR="00394195" w:rsidRPr="00394195">
              <w:rPr>
                <w:color w:val="000000"/>
                <w:sz w:val="20"/>
                <w:szCs w:val="20"/>
                <w:u w:val="none"/>
              </w:rPr>
              <w:t>esercizi previsti nella programmazione di settore e tenuti alla vendita</w:t>
            </w:r>
            <w:r w:rsidR="00394195">
              <w:rPr>
                <w:color w:val="000000"/>
                <w:sz w:val="20"/>
                <w:szCs w:val="20"/>
                <w:u w:val="none"/>
              </w:rPr>
              <w:t xml:space="preserve"> </w:t>
            </w:r>
            <w:r w:rsidR="00394195" w:rsidRPr="00394195">
              <w:rPr>
                <w:color w:val="000000"/>
                <w:sz w:val="20"/>
                <w:szCs w:val="20"/>
                <w:u w:val="none"/>
              </w:rPr>
              <w:t>generale sia della stampa quotidiana che di quella periodica e in ogni caso gli esercizi già autorizzati</w:t>
            </w:r>
          </w:p>
          <w:p w14:paraId="437BD94B" w14:textId="77777777" w:rsidR="00394195" w:rsidRPr="00394195" w:rsidRDefault="00394195" w:rsidP="00394195">
            <w:pPr>
              <w:autoSpaceDE w:val="0"/>
              <w:autoSpaceDN w:val="0"/>
              <w:adjustRightInd w:val="0"/>
              <w:ind w:left="164" w:right="312"/>
              <w:jc w:val="both"/>
              <w:rPr>
                <w:color w:val="000000"/>
                <w:sz w:val="20"/>
                <w:szCs w:val="20"/>
                <w:u w:val="none"/>
              </w:rPr>
            </w:pPr>
            <w:r w:rsidRPr="00394195">
              <w:rPr>
                <w:color w:val="000000"/>
                <w:sz w:val="20"/>
                <w:szCs w:val="20"/>
                <w:u w:val="none"/>
              </w:rPr>
              <w:t>ai sensi dell’ex art. 14, L. 416/81.</w:t>
            </w:r>
          </w:p>
          <w:p w14:paraId="014BDC0E" w14:textId="77777777" w:rsidR="00394195" w:rsidRPr="00394195" w:rsidRDefault="00394195" w:rsidP="00394195">
            <w:pPr>
              <w:autoSpaceDE w:val="0"/>
              <w:autoSpaceDN w:val="0"/>
              <w:adjustRightInd w:val="0"/>
              <w:ind w:left="164" w:right="312"/>
              <w:jc w:val="both"/>
              <w:rPr>
                <w:color w:val="000000"/>
                <w:sz w:val="20"/>
                <w:szCs w:val="20"/>
                <w:u w:val="none"/>
              </w:rPr>
            </w:pPr>
            <w:r w:rsidRPr="00394195">
              <w:rPr>
                <w:color w:val="000000"/>
                <w:sz w:val="20"/>
                <w:szCs w:val="20"/>
                <w:u w:val="none"/>
              </w:rPr>
              <w:t>Detti esercizi possono destinare una parte della superficie di vendita, in misura non superiore al</w:t>
            </w:r>
            <w:r>
              <w:rPr>
                <w:color w:val="000000"/>
                <w:sz w:val="20"/>
                <w:szCs w:val="20"/>
                <w:u w:val="none"/>
              </w:rPr>
              <w:t xml:space="preserve"> </w:t>
            </w:r>
            <w:r w:rsidRPr="00394195">
              <w:rPr>
                <w:color w:val="000000"/>
                <w:sz w:val="20"/>
                <w:szCs w:val="20"/>
                <w:u w:val="none"/>
              </w:rPr>
              <w:t>30%, alla commercializzazione di prodotti diversi da quelli editoriali consistenti in soli pastigliaggi</w:t>
            </w:r>
            <w:r>
              <w:rPr>
                <w:color w:val="000000"/>
                <w:sz w:val="20"/>
                <w:szCs w:val="20"/>
                <w:u w:val="none"/>
              </w:rPr>
              <w:t xml:space="preserve"> </w:t>
            </w:r>
            <w:r w:rsidRPr="00394195">
              <w:rPr>
                <w:color w:val="000000"/>
                <w:sz w:val="20"/>
                <w:szCs w:val="20"/>
                <w:u w:val="none"/>
              </w:rPr>
              <w:t>confezionati e altri prodotti del settore non alimentare comunque attinenti, senza necessità di</w:t>
            </w:r>
            <w:r>
              <w:rPr>
                <w:color w:val="000000"/>
                <w:sz w:val="20"/>
                <w:szCs w:val="20"/>
                <w:u w:val="none"/>
              </w:rPr>
              <w:t xml:space="preserve"> </w:t>
            </w:r>
            <w:r w:rsidRPr="00394195">
              <w:rPr>
                <w:color w:val="000000"/>
                <w:sz w:val="20"/>
                <w:szCs w:val="20"/>
                <w:u w:val="none"/>
              </w:rPr>
              <w:t>presentare ulteriore comunicazione per l’esercizio di vicinato.</w:t>
            </w:r>
          </w:p>
          <w:p w14:paraId="5645B557" w14:textId="77777777" w:rsidR="00394195" w:rsidRPr="00394195" w:rsidRDefault="00394195" w:rsidP="00394195">
            <w:pPr>
              <w:autoSpaceDE w:val="0"/>
              <w:autoSpaceDN w:val="0"/>
              <w:adjustRightInd w:val="0"/>
              <w:ind w:left="164" w:right="312"/>
              <w:jc w:val="both"/>
              <w:rPr>
                <w:color w:val="000000"/>
                <w:sz w:val="20"/>
                <w:szCs w:val="20"/>
                <w:u w:val="none"/>
              </w:rPr>
            </w:pPr>
            <w:r w:rsidRPr="00394195">
              <w:rPr>
                <w:color w:val="000000"/>
                <w:sz w:val="20"/>
                <w:szCs w:val="20"/>
                <w:u w:val="none"/>
              </w:rPr>
              <w:t>Fuori dalle condizioni predette, la vendita dei prodotti editoriali deve essere effettuata con modalità</w:t>
            </w:r>
            <w:r>
              <w:rPr>
                <w:color w:val="000000"/>
                <w:sz w:val="20"/>
                <w:szCs w:val="20"/>
                <w:u w:val="none"/>
              </w:rPr>
              <w:t xml:space="preserve"> </w:t>
            </w:r>
            <w:r w:rsidRPr="00394195">
              <w:rPr>
                <w:color w:val="000000"/>
                <w:sz w:val="20"/>
                <w:szCs w:val="20"/>
                <w:u w:val="none"/>
              </w:rPr>
              <w:t>separata rispetto alle eventuali altre attività commerciali o di servizio ad essa contigua; sono fatti</w:t>
            </w:r>
            <w:r>
              <w:rPr>
                <w:color w:val="000000"/>
                <w:sz w:val="20"/>
                <w:szCs w:val="20"/>
                <w:u w:val="none"/>
              </w:rPr>
              <w:t xml:space="preserve"> </w:t>
            </w:r>
            <w:r w:rsidRPr="00394195">
              <w:rPr>
                <w:color w:val="000000"/>
                <w:sz w:val="20"/>
                <w:szCs w:val="20"/>
                <w:u w:val="none"/>
              </w:rPr>
              <w:t>salvi i diritti acquisiti dagli operatori già autorizzati alla data del 29 maggio 2001.</w:t>
            </w:r>
          </w:p>
          <w:p w14:paraId="4B4AA38C" w14:textId="77777777" w:rsidR="00394195" w:rsidRPr="00394195" w:rsidRDefault="00394195" w:rsidP="00394195">
            <w:pPr>
              <w:autoSpaceDE w:val="0"/>
              <w:autoSpaceDN w:val="0"/>
              <w:adjustRightInd w:val="0"/>
              <w:ind w:left="164" w:right="312"/>
              <w:jc w:val="both"/>
              <w:rPr>
                <w:color w:val="000000"/>
                <w:sz w:val="20"/>
                <w:szCs w:val="20"/>
                <w:u w:val="none"/>
              </w:rPr>
            </w:pPr>
            <w:r w:rsidRPr="00394195">
              <w:rPr>
                <w:color w:val="000000"/>
                <w:sz w:val="20"/>
                <w:szCs w:val="20"/>
                <w:u w:val="none"/>
              </w:rPr>
              <w:t>I punti di vendita esclusivi possono essere ubicati in chioschi.</w:t>
            </w:r>
          </w:p>
          <w:p w14:paraId="0971081B" w14:textId="77777777" w:rsidR="00394195" w:rsidRPr="00394195" w:rsidRDefault="00394195" w:rsidP="00394195">
            <w:pPr>
              <w:autoSpaceDE w:val="0"/>
              <w:autoSpaceDN w:val="0"/>
              <w:adjustRightInd w:val="0"/>
              <w:ind w:left="164" w:right="312"/>
              <w:jc w:val="both"/>
              <w:rPr>
                <w:color w:val="000000"/>
                <w:sz w:val="20"/>
                <w:szCs w:val="20"/>
                <w:u w:val="none"/>
              </w:rPr>
            </w:pPr>
            <w:r w:rsidRPr="00394195">
              <w:rPr>
                <w:color w:val="000000"/>
                <w:sz w:val="20"/>
                <w:szCs w:val="20"/>
                <w:u w:val="none"/>
              </w:rPr>
              <w:t>La domanda di autorizzazione per l’attivazione di un chiosco ha validità unificata sia per il rilascio</w:t>
            </w:r>
            <w:r>
              <w:rPr>
                <w:color w:val="000000"/>
                <w:sz w:val="20"/>
                <w:szCs w:val="20"/>
                <w:u w:val="none"/>
              </w:rPr>
              <w:t xml:space="preserve"> </w:t>
            </w:r>
            <w:r w:rsidRPr="00394195">
              <w:rPr>
                <w:color w:val="000000"/>
                <w:sz w:val="20"/>
                <w:szCs w:val="20"/>
                <w:u w:val="none"/>
              </w:rPr>
              <w:t>dell’autorizzazione alla vendita, sia per l’autorizzazione urbanistico - edilizia di installazione del</w:t>
            </w:r>
            <w:r>
              <w:rPr>
                <w:color w:val="000000"/>
                <w:sz w:val="20"/>
                <w:szCs w:val="20"/>
                <w:u w:val="none"/>
              </w:rPr>
              <w:t xml:space="preserve"> </w:t>
            </w:r>
            <w:r w:rsidRPr="00394195">
              <w:rPr>
                <w:color w:val="000000"/>
                <w:sz w:val="20"/>
                <w:szCs w:val="20"/>
                <w:u w:val="none"/>
              </w:rPr>
              <w:t>chiosco. A tale scopo l’interessato deve precisare l’ubicazione e la dimensione del suolo pubblico</w:t>
            </w:r>
            <w:r>
              <w:rPr>
                <w:color w:val="000000"/>
                <w:sz w:val="20"/>
                <w:szCs w:val="20"/>
                <w:u w:val="none"/>
              </w:rPr>
              <w:t xml:space="preserve"> </w:t>
            </w:r>
            <w:r w:rsidRPr="00394195">
              <w:rPr>
                <w:color w:val="000000"/>
                <w:sz w:val="20"/>
                <w:szCs w:val="20"/>
                <w:u w:val="none"/>
              </w:rPr>
              <w:t>che intende utilizzare, dovrà inoltre corredare la richiesta con una planimetria e progetto del chiosco.</w:t>
            </w:r>
          </w:p>
          <w:p w14:paraId="5050A9E8" w14:textId="77777777" w:rsidR="00394195" w:rsidRPr="00394195" w:rsidRDefault="00394195" w:rsidP="005A7A83">
            <w:pPr>
              <w:autoSpaceDE w:val="0"/>
              <w:autoSpaceDN w:val="0"/>
              <w:adjustRightInd w:val="0"/>
              <w:spacing w:after="120"/>
              <w:ind w:left="164" w:right="312"/>
              <w:jc w:val="both"/>
              <w:rPr>
                <w:color w:val="000000"/>
                <w:sz w:val="20"/>
                <w:szCs w:val="20"/>
                <w:u w:val="none"/>
              </w:rPr>
            </w:pPr>
            <w:r w:rsidRPr="00394195">
              <w:rPr>
                <w:color w:val="000000"/>
                <w:sz w:val="20"/>
                <w:szCs w:val="20"/>
                <w:u w:val="none"/>
              </w:rPr>
              <w:t>L’accoglimento della domanda comporterà la sottoscrizione di apposita convenzione dodicennale,</w:t>
            </w:r>
            <w:r>
              <w:rPr>
                <w:color w:val="000000"/>
                <w:sz w:val="20"/>
                <w:szCs w:val="20"/>
                <w:u w:val="none"/>
              </w:rPr>
              <w:t xml:space="preserve"> </w:t>
            </w:r>
            <w:r w:rsidRPr="00394195">
              <w:rPr>
                <w:color w:val="000000"/>
                <w:sz w:val="20"/>
                <w:szCs w:val="20"/>
                <w:u w:val="none"/>
              </w:rPr>
              <w:t>non rinnovabile automaticamente, riportante le clausole per l’uso del suolo e relativo canone.</w:t>
            </w:r>
          </w:p>
          <w:p w14:paraId="419308AA" w14:textId="7627C8A9" w:rsidR="00394195" w:rsidRPr="00394195" w:rsidRDefault="005A7A83" w:rsidP="00394195">
            <w:pPr>
              <w:autoSpaceDE w:val="0"/>
              <w:autoSpaceDN w:val="0"/>
              <w:adjustRightInd w:val="0"/>
              <w:ind w:left="164" w:right="312"/>
              <w:jc w:val="both"/>
              <w:rPr>
                <w:color w:val="000000"/>
                <w:sz w:val="20"/>
                <w:szCs w:val="20"/>
                <w:u w:val="none"/>
              </w:rPr>
            </w:pPr>
            <w:r w:rsidRPr="00923C85">
              <w:rPr>
                <w:b/>
                <w:bCs/>
                <w:color w:val="FF0000"/>
                <w:sz w:val="22"/>
                <w:szCs w:val="22"/>
                <w:u w:val="none"/>
              </w:rPr>
              <w:t>P</w:t>
            </w:r>
            <w:r w:rsidR="00394195" w:rsidRPr="00923C85">
              <w:rPr>
                <w:b/>
                <w:bCs/>
                <w:color w:val="FF0000"/>
                <w:sz w:val="22"/>
                <w:szCs w:val="22"/>
                <w:u w:val="none"/>
              </w:rPr>
              <w:t xml:space="preserve">unti vendita </w:t>
            </w:r>
            <w:r w:rsidR="00394195" w:rsidRPr="00923C85">
              <w:rPr>
                <w:rFonts w:ascii="Arial,Bold" w:hAnsi="Arial,Bold" w:cs="Arial,Bold"/>
                <w:b/>
                <w:bCs/>
                <w:color w:val="FF0000"/>
                <w:sz w:val="22"/>
                <w:szCs w:val="22"/>
                <w:u w:val="none"/>
              </w:rPr>
              <w:t>non esclusivi</w:t>
            </w:r>
            <w:r w:rsidR="00394195" w:rsidRPr="005A7A83">
              <w:rPr>
                <w:rFonts w:ascii="Arial,Bold" w:hAnsi="Arial,Bold" w:cs="Arial,Bold"/>
                <w:b/>
                <w:bCs/>
                <w:color w:val="FF0000"/>
                <w:sz w:val="20"/>
                <w:szCs w:val="20"/>
                <w:u w:val="none"/>
              </w:rPr>
              <w:t xml:space="preserve"> </w:t>
            </w:r>
            <w:r w:rsidR="00394195" w:rsidRPr="00394195">
              <w:rPr>
                <w:color w:val="000000"/>
                <w:sz w:val="20"/>
                <w:szCs w:val="20"/>
                <w:u w:val="none"/>
              </w:rPr>
              <w:t>gli esercizi, autorizzati alla vendita di quotidiani e periodici in</w:t>
            </w:r>
            <w:r w:rsidR="00394195">
              <w:rPr>
                <w:color w:val="000000"/>
                <w:sz w:val="20"/>
                <w:szCs w:val="20"/>
                <w:u w:val="none"/>
              </w:rPr>
              <w:t xml:space="preserve"> </w:t>
            </w:r>
            <w:r w:rsidR="00394195" w:rsidRPr="00394195">
              <w:rPr>
                <w:color w:val="000000"/>
                <w:sz w:val="20"/>
                <w:szCs w:val="20"/>
                <w:u w:val="none"/>
              </w:rPr>
              <w:t>aggiunta alle seguenti attività:</w:t>
            </w:r>
          </w:p>
          <w:p w14:paraId="40C0445D" w14:textId="77777777" w:rsidR="00394195" w:rsidRPr="00945047" w:rsidRDefault="00394195" w:rsidP="00723A6A">
            <w:pPr>
              <w:pStyle w:val="Paragrafoelenco"/>
              <w:numPr>
                <w:ilvl w:val="0"/>
                <w:numId w:val="11"/>
              </w:numPr>
              <w:autoSpaceDE w:val="0"/>
              <w:autoSpaceDN w:val="0"/>
              <w:adjustRightInd w:val="0"/>
              <w:ind w:right="312"/>
              <w:jc w:val="both"/>
              <w:rPr>
                <w:color w:val="000000"/>
                <w:sz w:val="20"/>
                <w:szCs w:val="20"/>
                <w:u w:val="none"/>
              </w:rPr>
            </w:pPr>
            <w:r w:rsidRPr="00945047">
              <w:rPr>
                <w:color w:val="000000"/>
                <w:sz w:val="20"/>
                <w:szCs w:val="20"/>
                <w:u w:val="none"/>
              </w:rPr>
              <w:t>Rivendite generi di monopolio;</w:t>
            </w:r>
          </w:p>
          <w:p w14:paraId="2B0B7F20" w14:textId="77777777" w:rsidR="00394195" w:rsidRPr="00945047" w:rsidRDefault="00394195" w:rsidP="00723A6A">
            <w:pPr>
              <w:pStyle w:val="Paragrafoelenco"/>
              <w:numPr>
                <w:ilvl w:val="0"/>
                <w:numId w:val="11"/>
              </w:numPr>
              <w:autoSpaceDE w:val="0"/>
              <w:autoSpaceDN w:val="0"/>
              <w:adjustRightInd w:val="0"/>
              <w:ind w:right="312"/>
              <w:jc w:val="both"/>
              <w:rPr>
                <w:color w:val="000000"/>
                <w:sz w:val="20"/>
                <w:szCs w:val="20"/>
                <w:u w:val="none"/>
              </w:rPr>
            </w:pPr>
            <w:r w:rsidRPr="00945047">
              <w:rPr>
                <w:color w:val="000000"/>
                <w:sz w:val="20"/>
                <w:szCs w:val="20"/>
                <w:u w:val="none"/>
              </w:rPr>
              <w:t>Distributori stradali di carburanti per autotrazione;</w:t>
            </w:r>
          </w:p>
          <w:p w14:paraId="7318B235" w14:textId="77777777" w:rsidR="00394195" w:rsidRPr="00945047" w:rsidRDefault="00394195" w:rsidP="00723A6A">
            <w:pPr>
              <w:pStyle w:val="Paragrafoelenco"/>
              <w:numPr>
                <w:ilvl w:val="0"/>
                <w:numId w:val="11"/>
              </w:numPr>
              <w:autoSpaceDE w:val="0"/>
              <w:autoSpaceDN w:val="0"/>
              <w:adjustRightInd w:val="0"/>
              <w:ind w:right="312"/>
              <w:jc w:val="both"/>
              <w:rPr>
                <w:color w:val="000000"/>
                <w:sz w:val="20"/>
                <w:szCs w:val="20"/>
                <w:u w:val="none"/>
              </w:rPr>
            </w:pPr>
            <w:r w:rsidRPr="00945047">
              <w:rPr>
                <w:color w:val="000000"/>
                <w:sz w:val="20"/>
                <w:szCs w:val="20"/>
                <w:u w:val="none"/>
              </w:rPr>
              <w:t>Esercizi di somministrazione di sole bevande (bar); sono esclusi gli esercizi dove si somministrano pasti;</w:t>
            </w:r>
          </w:p>
          <w:p w14:paraId="15799551" w14:textId="77777777" w:rsidR="00394195" w:rsidRPr="00945047" w:rsidRDefault="00394195" w:rsidP="00723A6A">
            <w:pPr>
              <w:pStyle w:val="Paragrafoelenco"/>
              <w:numPr>
                <w:ilvl w:val="0"/>
                <w:numId w:val="11"/>
              </w:numPr>
              <w:autoSpaceDE w:val="0"/>
              <w:autoSpaceDN w:val="0"/>
              <w:adjustRightInd w:val="0"/>
              <w:ind w:right="312"/>
              <w:jc w:val="both"/>
              <w:rPr>
                <w:color w:val="000000"/>
                <w:sz w:val="20"/>
                <w:szCs w:val="20"/>
                <w:u w:val="none"/>
              </w:rPr>
            </w:pPr>
            <w:r w:rsidRPr="00945047">
              <w:rPr>
                <w:color w:val="000000"/>
                <w:sz w:val="20"/>
                <w:szCs w:val="20"/>
                <w:u w:val="none"/>
              </w:rPr>
              <w:t>Esercizi di media, grande struttura di vendita e centri commerciali con una superficie di vendita pari o superiore a 700 mq.;</w:t>
            </w:r>
          </w:p>
          <w:p w14:paraId="7461F3DA" w14:textId="77777777" w:rsidR="00394195" w:rsidRPr="00945047" w:rsidRDefault="00394195" w:rsidP="00723A6A">
            <w:pPr>
              <w:pStyle w:val="Paragrafoelenco"/>
              <w:numPr>
                <w:ilvl w:val="0"/>
                <w:numId w:val="11"/>
              </w:numPr>
              <w:autoSpaceDE w:val="0"/>
              <w:autoSpaceDN w:val="0"/>
              <w:adjustRightInd w:val="0"/>
              <w:ind w:right="312"/>
              <w:jc w:val="both"/>
              <w:rPr>
                <w:color w:val="000000"/>
                <w:sz w:val="20"/>
                <w:szCs w:val="20"/>
                <w:u w:val="none"/>
              </w:rPr>
            </w:pPr>
            <w:r w:rsidRPr="00945047">
              <w:rPr>
                <w:color w:val="000000"/>
                <w:sz w:val="20"/>
                <w:szCs w:val="20"/>
                <w:u w:val="none"/>
              </w:rPr>
              <w:t>Esercizi di vendita al dettaglio adibiti prevalentemente alla vendita di libri e prodotti equiparati, con una superficie di vendita pari o superiore a 120 mq;</w:t>
            </w:r>
          </w:p>
          <w:p w14:paraId="6CD4F192" w14:textId="77777777" w:rsidR="00394195" w:rsidRPr="00945047" w:rsidRDefault="00394195" w:rsidP="00723A6A">
            <w:pPr>
              <w:pStyle w:val="Paragrafoelenco"/>
              <w:numPr>
                <w:ilvl w:val="0"/>
                <w:numId w:val="11"/>
              </w:numPr>
              <w:autoSpaceDE w:val="0"/>
              <w:autoSpaceDN w:val="0"/>
              <w:adjustRightInd w:val="0"/>
              <w:ind w:right="312"/>
              <w:jc w:val="both"/>
              <w:rPr>
                <w:color w:val="000000"/>
                <w:sz w:val="20"/>
                <w:szCs w:val="20"/>
                <w:u w:val="none"/>
              </w:rPr>
            </w:pPr>
            <w:r w:rsidRPr="00945047">
              <w:rPr>
                <w:color w:val="000000"/>
                <w:sz w:val="20"/>
                <w:szCs w:val="20"/>
                <w:u w:val="none"/>
              </w:rPr>
              <w:t>Esercizi ad alta specializzazione di vendita, con esclusivo riferimento alle riviste di identica specializzazione.</w:t>
            </w:r>
          </w:p>
          <w:p w14:paraId="40446626" w14:textId="63322709" w:rsidR="00394195" w:rsidRDefault="00394195" w:rsidP="00394195">
            <w:pPr>
              <w:autoSpaceDE w:val="0"/>
              <w:autoSpaceDN w:val="0"/>
              <w:adjustRightInd w:val="0"/>
              <w:ind w:left="164" w:right="312"/>
              <w:jc w:val="both"/>
              <w:rPr>
                <w:color w:val="000000"/>
                <w:sz w:val="20"/>
                <w:szCs w:val="20"/>
                <w:u w:val="none"/>
              </w:rPr>
            </w:pPr>
            <w:r w:rsidRPr="00394195">
              <w:rPr>
                <w:color w:val="000000"/>
                <w:sz w:val="20"/>
                <w:szCs w:val="20"/>
                <w:u w:val="none"/>
              </w:rPr>
              <w:t>Sono considerati punti di vendita non esclusivi anche gli esercizi che, avendo effettuato la vendita</w:t>
            </w:r>
            <w:r>
              <w:rPr>
                <w:color w:val="000000"/>
                <w:sz w:val="20"/>
                <w:szCs w:val="20"/>
                <w:u w:val="none"/>
              </w:rPr>
              <w:t xml:space="preserve"> </w:t>
            </w:r>
            <w:r w:rsidRPr="00394195">
              <w:rPr>
                <w:color w:val="000000"/>
                <w:sz w:val="20"/>
                <w:szCs w:val="20"/>
                <w:u w:val="none"/>
              </w:rPr>
              <w:t>di quotidiani o periodici a seguito di sperimentazione ai sensi dell’art. 1, L. 108/99, di diritto hanno</w:t>
            </w:r>
            <w:r>
              <w:rPr>
                <w:color w:val="000000"/>
                <w:sz w:val="20"/>
                <w:szCs w:val="20"/>
                <w:u w:val="none"/>
              </w:rPr>
              <w:t xml:space="preserve"> </w:t>
            </w:r>
            <w:r w:rsidRPr="00394195">
              <w:rPr>
                <w:color w:val="000000"/>
                <w:sz w:val="20"/>
                <w:szCs w:val="20"/>
                <w:u w:val="none"/>
              </w:rPr>
              <w:t>ottenuto l’autorizzazione per la vendita di quotidiani o periodici o per entrambi i prodotti.</w:t>
            </w:r>
          </w:p>
          <w:p w14:paraId="17EC5AC0" w14:textId="77777777" w:rsidR="00723A6A" w:rsidRPr="00AE40A4" w:rsidRDefault="00723A6A" w:rsidP="00394195">
            <w:pPr>
              <w:autoSpaceDE w:val="0"/>
              <w:autoSpaceDN w:val="0"/>
              <w:adjustRightInd w:val="0"/>
              <w:ind w:left="164" w:right="312"/>
              <w:jc w:val="both"/>
              <w:rPr>
                <w:color w:val="000000"/>
                <w:u w:val="none"/>
              </w:rPr>
            </w:pPr>
          </w:p>
          <w:p w14:paraId="5743E267" w14:textId="77777777" w:rsidR="00723A6A" w:rsidRPr="00AB4C12" w:rsidRDefault="00723A6A" w:rsidP="00723A6A">
            <w:pPr>
              <w:tabs>
                <w:tab w:val="left" w:pos="873"/>
              </w:tabs>
              <w:spacing w:after="120"/>
              <w:ind w:left="164" w:right="425"/>
              <w:jc w:val="both"/>
              <w:rPr>
                <w:b/>
              </w:rPr>
            </w:pPr>
            <w:r>
              <w:rPr>
                <w:b/>
                <w:bCs/>
                <w:color w:val="C00000"/>
                <w:u w:val="none"/>
              </w:rPr>
              <w:t>P</w:t>
            </w:r>
            <w:r w:rsidRPr="00AB4C12">
              <w:rPr>
                <w:b/>
                <w:bCs/>
                <w:color w:val="C00000"/>
                <w:u w:val="none"/>
              </w:rPr>
              <w:t>rendere conoscenza dei seguenti punti:</w:t>
            </w:r>
          </w:p>
          <w:p w14:paraId="64554134" w14:textId="77777777" w:rsidR="00723A6A" w:rsidRPr="00723A6A" w:rsidRDefault="00723A6A" w:rsidP="00723A6A">
            <w:pPr>
              <w:pStyle w:val="Paragrafoelenco"/>
              <w:numPr>
                <w:ilvl w:val="0"/>
                <w:numId w:val="12"/>
              </w:numPr>
              <w:spacing w:before="120" w:after="120"/>
              <w:ind w:right="170"/>
              <w:jc w:val="both"/>
              <w:rPr>
                <w:b/>
                <w:color w:val="C00000"/>
                <w:sz w:val="24"/>
                <w:szCs w:val="24"/>
                <w:u w:val="none"/>
              </w:rPr>
            </w:pPr>
            <w:r w:rsidRPr="00723A6A">
              <w:rPr>
                <w:color w:val="auto"/>
                <w:sz w:val="20"/>
                <w:szCs w:val="20"/>
                <w:u w:val="none"/>
              </w:rPr>
              <w:t>Trattasi di vendita di prodotti non alimentari con possibilità di aggregare la vendita di pastigliaggi confezionati, occorre possedere anche i requisiti professionali per la vendita di prodotti alimentari. Per quanto attiene la superficie di vendita, non costituisce variazione del settore merceologico la vendita di prodotti alimentari che occupano una superficie di vendita inferiore al 5% di quella complessivamente autorizzata per la vendita dei soli prodotti del settore non alimentare.</w:t>
            </w:r>
          </w:p>
          <w:p w14:paraId="3E5F95E2" w14:textId="77777777" w:rsidR="00723A6A" w:rsidRPr="00723A6A" w:rsidRDefault="00723A6A" w:rsidP="00723A6A">
            <w:pPr>
              <w:pStyle w:val="Paragrafoelenco"/>
              <w:spacing w:before="120" w:after="120"/>
              <w:ind w:left="524" w:right="170"/>
              <w:jc w:val="both"/>
              <w:rPr>
                <w:b/>
                <w:color w:val="C00000"/>
                <w:sz w:val="12"/>
                <w:szCs w:val="12"/>
                <w:u w:val="none"/>
              </w:rPr>
            </w:pPr>
          </w:p>
          <w:p w14:paraId="17CD7DDA" w14:textId="22CAA1FA" w:rsidR="00723A6A" w:rsidRPr="00723A6A" w:rsidRDefault="00D3460B" w:rsidP="00723A6A">
            <w:pPr>
              <w:pStyle w:val="Paragrafoelenco"/>
              <w:numPr>
                <w:ilvl w:val="0"/>
                <w:numId w:val="12"/>
              </w:numPr>
              <w:spacing w:before="120" w:after="120"/>
              <w:ind w:right="170"/>
              <w:jc w:val="both"/>
              <w:rPr>
                <w:rStyle w:val="Collegamentoipertestuale"/>
                <w:b/>
                <w:color w:val="C00000"/>
                <w:sz w:val="24"/>
                <w:szCs w:val="24"/>
                <w:u w:val="none"/>
              </w:rPr>
            </w:pPr>
            <w:hyperlink r:id="rId7" w:history="1">
              <w:r w:rsidR="00723A6A" w:rsidRPr="00723A6A">
                <w:rPr>
                  <w:rStyle w:val="Collegamentoipertestuale"/>
                  <w:b/>
                  <w:sz w:val="24"/>
                  <w:szCs w:val="24"/>
                </w:rPr>
                <w:t>Requisiti onorabilità</w:t>
              </w:r>
            </w:hyperlink>
          </w:p>
          <w:p w14:paraId="4161D42F" w14:textId="77777777" w:rsidR="00723A6A" w:rsidRPr="00F73D96" w:rsidRDefault="00723A6A" w:rsidP="00723A6A">
            <w:pPr>
              <w:pStyle w:val="Paragrafoelenco"/>
              <w:spacing w:before="120" w:after="120"/>
              <w:ind w:left="524"/>
              <w:rPr>
                <w:b/>
                <w:color w:val="0000FF"/>
                <w:sz w:val="12"/>
                <w:szCs w:val="12"/>
              </w:rPr>
            </w:pPr>
          </w:p>
          <w:p w14:paraId="6115ED8F" w14:textId="4F57A6F1" w:rsidR="00723A6A" w:rsidRPr="00F73D96" w:rsidRDefault="00D3460B" w:rsidP="00723A6A">
            <w:pPr>
              <w:pStyle w:val="Paragrafoelenco"/>
              <w:numPr>
                <w:ilvl w:val="0"/>
                <w:numId w:val="12"/>
              </w:numPr>
              <w:spacing w:before="120" w:after="120" w:line="259" w:lineRule="auto"/>
              <w:rPr>
                <w:b/>
                <w:color w:val="0000FF"/>
                <w:sz w:val="24"/>
                <w:szCs w:val="24"/>
              </w:rPr>
            </w:pPr>
            <w:hyperlink r:id="rId8" w:history="1">
              <w:r w:rsidR="00723A6A" w:rsidRPr="00802FBC">
                <w:rPr>
                  <w:rStyle w:val="Collegamentoipertestuale"/>
                  <w:b/>
                  <w:sz w:val="24"/>
                  <w:szCs w:val="24"/>
                </w:rPr>
                <w:t>Requisiti professionali</w:t>
              </w:r>
            </w:hyperlink>
          </w:p>
          <w:p w14:paraId="214762AA" w14:textId="77777777" w:rsidR="00723A6A" w:rsidRPr="00F73D96" w:rsidRDefault="00723A6A" w:rsidP="00723A6A">
            <w:pPr>
              <w:pStyle w:val="Paragrafoelenco"/>
              <w:ind w:left="524"/>
              <w:rPr>
                <w:b/>
                <w:color w:val="0000FF"/>
                <w:sz w:val="12"/>
                <w:szCs w:val="12"/>
              </w:rPr>
            </w:pPr>
          </w:p>
          <w:p w14:paraId="4AA0D3D2" w14:textId="38836D28" w:rsidR="00723A6A" w:rsidRPr="00E806BB" w:rsidRDefault="00723A6A" w:rsidP="00723A6A">
            <w:pPr>
              <w:pStyle w:val="Paragrafoelenco"/>
              <w:numPr>
                <w:ilvl w:val="0"/>
                <w:numId w:val="12"/>
              </w:numPr>
              <w:spacing w:after="160" w:line="259" w:lineRule="auto"/>
              <w:rPr>
                <w:rStyle w:val="Collegamentoipertestuale"/>
                <w:b/>
                <w:sz w:val="24"/>
                <w:szCs w:val="24"/>
              </w:rPr>
            </w:pPr>
            <w:r>
              <w:rPr>
                <w:sz w:val="22"/>
                <w:szCs w:val="22"/>
              </w:rPr>
              <w:fldChar w:fldCharType="begin"/>
            </w:r>
            <w:r w:rsidR="00D3460B">
              <w:rPr>
                <w:sz w:val="22"/>
                <w:szCs w:val="22"/>
              </w:rPr>
              <w:instrText>HYPERLINK "../../PROGRAMMAZIONE/AREE.docx"</w:instrText>
            </w:r>
            <w:r w:rsidR="00D3460B">
              <w:rPr>
                <w:sz w:val="22"/>
                <w:szCs w:val="22"/>
              </w:rPr>
            </w:r>
            <w:r>
              <w:rPr>
                <w:sz w:val="22"/>
                <w:szCs w:val="22"/>
              </w:rPr>
              <w:fldChar w:fldCharType="separate"/>
            </w:r>
            <w:r w:rsidRPr="00E806BB">
              <w:rPr>
                <w:rStyle w:val="Collegamentoipertestuale"/>
                <w:b/>
                <w:sz w:val="24"/>
                <w:szCs w:val="24"/>
              </w:rPr>
              <w:t>Programmazione economica-commerciale del PGT</w:t>
            </w:r>
          </w:p>
          <w:p w14:paraId="16EB04BF" w14:textId="77777777" w:rsidR="00723A6A" w:rsidRPr="001418F1" w:rsidRDefault="00723A6A" w:rsidP="00723A6A">
            <w:pPr>
              <w:pStyle w:val="Paragrafoelenco"/>
              <w:spacing w:before="120" w:after="120"/>
              <w:rPr>
                <w:b/>
                <w:color w:val="C00000"/>
                <w:sz w:val="12"/>
                <w:szCs w:val="12"/>
                <w:u w:val="none"/>
              </w:rPr>
            </w:pPr>
            <w:r>
              <w:rPr>
                <w:b/>
                <w:sz w:val="24"/>
                <w:szCs w:val="24"/>
              </w:rPr>
              <w:fldChar w:fldCharType="end"/>
            </w:r>
          </w:p>
          <w:p w14:paraId="5121C49D" w14:textId="67B09BBE" w:rsidR="00723A6A" w:rsidRPr="00F73D96" w:rsidRDefault="00723A6A" w:rsidP="00723A6A">
            <w:pPr>
              <w:pStyle w:val="Paragrafoelenco"/>
              <w:numPr>
                <w:ilvl w:val="0"/>
                <w:numId w:val="12"/>
              </w:numPr>
              <w:spacing w:before="120" w:after="120" w:line="259" w:lineRule="auto"/>
              <w:rPr>
                <w:rStyle w:val="Collegamentoipertestuale"/>
                <w:b/>
                <w:sz w:val="24"/>
                <w:szCs w:val="24"/>
              </w:rPr>
            </w:pPr>
            <w:r>
              <w:rPr>
                <w:b/>
                <w:sz w:val="24"/>
                <w:szCs w:val="24"/>
              </w:rPr>
              <w:fldChar w:fldCharType="begin"/>
            </w:r>
            <w:r w:rsidR="00827B2D">
              <w:rPr>
                <w:b/>
                <w:sz w:val="24"/>
                <w:szCs w:val="24"/>
              </w:rPr>
              <w:instrText>HYPERLINK "Definizioni/08%20CF%20Requisiti%20oggettivi%20vicinato.pdf"</w:instrText>
            </w:r>
            <w:r>
              <w:rPr>
                <w:b/>
                <w:sz w:val="24"/>
                <w:szCs w:val="24"/>
              </w:rPr>
              <w:fldChar w:fldCharType="separate"/>
            </w:r>
            <w:r w:rsidRPr="00F73D96">
              <w:rPr>
                <w:rStyle w:val="Collegamentoipertestuale"/>
                <w:b/>
                <w:sz w:val="24"/>
                <w:szCs w:val="24"/>
              </w:rPr>
              <w:t>Requisiti oggettivi</w:t>
            </w:r>
          </w:p>
          <w:p w14:paraId="1780A1D7" w14:textId="77777777" w:rsidR="00723A6A" w:rsidRPr="00F73D96" w:rsidRDefault="00723A6A" w:rsidP="00723A6A">
            <w:pPr>
              <w:pStyle w:val="Paragrafoelenco"/>
              <w:spacing w:before="120" w:after="120"/>
              <w:ind w:left="524"/>
              <w:rPr>
                <w:b/>
                <w:bCs/>
                <w:color w:val="0000FF"/>
                <w:sz w:val="12"/>
                <w:szCs w:val="12"/>
                <w:u w:val="none"/>
              </w:rPr>
            </w:pPr>
            <w:r>
              <w:rPr>
                <w:b/>
                <w:sz w:val="24"/>
                <w:szCs w:val="24"/>
              </w:rPr>
              <w:fldChar w:fldCharType="end"/>
            </w:r>
          </w:p>
          <w:p w14:paraId="2F31570E" w14:textId="23D8DDF1" w:rsidR="00723A6A" w:rsidRPr="00F73D96" w:rsidRDefault="00723A6A" w:rsidP="00723A6A">
            <w:pPr>
              <w:pStyle w:val="Paragrafoelenco"/>
              <w:numPr>
                <w:ilvl w:val="0"/>
                <w:numId w:val="12"/>
              </w:numPr>
              <w:spacing w:before="120" w:after="120" w:line="259" w:lineRule="auto"/>
              <w:ind w:right="170"/>
              <w:jc w:val="both"/>
              <w:rPr>
                <w:rStyle w:val="Collegamentoipertestuale"/>
                <w:bCs/>
                <w:color w:val="auto"/>
                <w:sz w:val="20"/>
                <w:szCs w:val="20"/>
                <w:u w:val="none"/>
              </w:rPr>
            </w:pPr>
            <w:r w:rsidRPr="00F73D96">
              <w:rPr>
                <w:rStyle w:val="Collegamentoipertestuale"/>
                <w:bCs/>
                <w:color w:val="auto"/>
                <w:sz w:val="20"/>
                <w:szCs w:val="20"/>
                <w:u w:val="none"/>
              </w:rPr>
              <w:t>Compila il modulo di dichiarazione di osservanza delle disposizioni di Settore e della programmazione economica-commerciale del PGT</w:t>
            </w:r>
            <w:r w:rsidR="00A01234" w:rsidRPr="00C44D80">
              <w:rPr>
                <w:rStyle w:val="Collegamentoipertestuale"/>
                <w:bCs/>
                <w:color w:val="auto"/>
                <w:sz w:val="20"/>
                <w:szCs w:val="20"/>
                <w:u w:val="none"/>
              </w:rPr>
              <w:t xml:space="preserve"> da allegare alla SCIA</w:t>
            </w:r>
            <w:r w:rsidRPr="00F73D96">
              <w:rPr>
                <w:rStyle w:val="Collegamentoipertestuale"/>
                <w:bCs/>
                <w:color w:val="auto"/>
                <w:sz w:val="20"/>
                <w:szCs w:val="20"/>
                <w:u w:val="none"/>
              </w:rPr>
              <w:t xml:space="preserve"> – </w:t>
            </w:r>
            <w:hyperlink r:id="rId9" w:history="1">
              <w:r w:rsidRPr="00F73D96">
                <w:rPr>
                  <w:rStyle w:val="Collegamentoipertestuale"/>
                  <w:b/>
                  <w:sz w:val="20"/>
                  <w:szCs w:val="20"/>
                </w:rPr>
                <w:t>Modulo</w:t>
              </w:r>
            </w:hyperlink>
          </w:p>
          <w:p w14:paraId="12E5846A" w14:textId="77777777" w:rsidR="00723A6A" w:rsidRPr="00AE40A4" w:rsidRDefault="00723A6A" w:rsidP="00723A6A">
            <w:pPr>
              <w:pStyle w:val="Paragrafoelenco"/>
              <w:ind w:left="164" w:right="312"/>
              <w:jc w:val="both"/>
              <w:rPr>
                <w:rFonts w:eastAsia="Times New Roman"/>
                <w:color w:val="auto"/>
                <w:u w:val="none"/>
                <w:lang w:eastAsia="it-IT"/>
              </w:rPr>
            </w:pPr>
          </w:p>
          <w:p w14:paraId="54813F03" w14:textId="77777777" w:rsidR="00AE40A4" w:rsidRDefault="00AE40A4" w:rsidP="003A4A32">
            <w:pPr>
              <w:spacing w:after="120"/>
              <w:ind w:left="164"/>
              <w:rPr>
                <w:rStyle w:val="Collegamentoipertestuale"/>
                <w:b/>
                <w:color w:val="C00000"/>
                <w:u w:val="none"/>
              </w:rPr>
            </w:pPr>
          </w:p>
          <w:p w14:paraId="319A88FC" w14:textId="77777777" w:rsidR="00AE40A4" w:rsidRDefault="00AE40A4" w:rsidP="003A4A32">
            <w:pPr>
              <w:spacing w:after="120"/>
              <w:ind w:left="164"/>
              <w:rPr>
                <w:rStyle w:val="Collegamentoipertestuale"/>
                <w:b/>
                <w:color w:val="C00000"/>
              </w:rPr>
            </w:pPr>
          </w:p>
          <w:p w14:paraId="7C8466EF" w14:textId="77777777" w:rsidR="00AE40A4" w:rsidRDefault="00AE40A4" w:rsidP="003A4A32">
            <w:pPr>
              <w:spacing w:after="120"/>
              <w:ind w:left="164"/>
              <w:rPr>
                <w:rStyle w:val="Collegamentoipertestuale"/>
                <w:b/>
                <w:color w:val="C00000"/>
              </w:rPr>
            </w:pPr>
          </w:p>
          <w:p w14:paraId="4183153C" w14:textId="1085EA91" w:rsidR="00276654" w:rsidRPr="001326A5" w:rsidRDefault="004F59C5" w:rsidP="003A4A32">
            <w:pPr>
              <w:spacing w:after="120"/>
              <w:ind w:left="164"/>
              <w:rPr>
                <w:b/>
                <w:color w:val="C00000"/>
                <w:u w:val="none"/>
              </w:rPr>
            </w:pPr>
            <w:r w:rsidRPr="001326A5">
              <w:rPr>
                <w:rStyle w:val="Collegamentoipertestuale"/>
                <w:b/>
                <w:color w:val="C00000"/>
                <w:u w:val="none"/>
              </w:rPr>
              <w:t>Presentazione pratica</w:t>
            </w:r>
          </w:p>
          <w:p w14:paraId="5CD266CD" w14:textId="3BB109D3" w:rsidR="00394195" w:rsidRPr="00394195" w:rsidRDefault="00394195" w:rsidP="00394195">
            <w:pPr>
              <w:spacing w:after="120"/>
              <w:ind w:left="164" w:right="312"/>
              <w:jc w:val="both"/>
              <w:rPr>
                <w:color w:val="0000FF"/>
                <w:sz w:val="20"/>
                <w:szCs w:val="20"/>
                <w:u w:val="none"/>
              </w:rPr>
            </w:pPr>
            <w:r w:rsidRPr="00AE40A4">
              <w:rPr>
                <w:rFonts w:eastAsia="Times New Roman"/>
                <w:b/>
                <w:i/>
                <w:iCs/>
                <w:color w:val="FF0000"/>
                <w:sz w:val="22"/>
                <w:szCs w:val="22"/>
                <w:u w:val="none"/>
                <w:lang w:eastAsia="it-IT"/>
              </w:rPr>
              <w:t>L’avvio, trasferimento o ampliamento</w:t>
            </w:r>
            <w:r w:rsidRPr="00394195">
              <w:rPr>
                <w:rFonts w:eastAsia="Times New Roman"/>
                <w:b/>
                <w:color w:val="FF0000"/>
                <w:sz w:val="20"/>
                <w:szCs w:val="20"/>
                <w:u w:val="none"/>
                <w:lang w:eastAsia="it-IT"/>
              </w:rPr>
              <w:t xml:space="preserve"> </w:t>
            </w:r>
            <w:r w:rsidRPr="00394195">
              <w:rPr>
                <w:rFonts w:eastAsia="Times New Roman"/>
                <w:color w:val="auto"/>
                <w:sz w:val="20"/>
                <w:szCs w:val="20"/>
                <w:u w:val="none"/>
                <w:lang w:eastAsia="it-IT"/>
              </w:rPr>
              <w:t xml:space="preserve">dell’attività di vendita al dettaglio di giornali e riviste, è soggetto alla presentazione di </w:t>
            </w:r>
            <w:r w:rsidRPr="00394195">
              <w:rPr>
                <w:rFonts w:eastAsia="Times New Roman"/>
                <w:b/>
                <w:color w:val="auto"/>
                <w:sz w:val="20"/>
                <w:szCs w:val="20"/>
                <w:u w:val="none"/>
                <w:lang w:eastAsia="it-IT"/>
              </w:rPr>
              <w:t>SCIA, SCIA Unica o SCIA Condizionata</w:t>
            </w:r>
            <w:r w:rsidRPr="00394195">
              <w:rPr>
                <w:color w:val="auto"/>
                <w:sz w:val="20"/>
                <w:szCs w:val="20"/>
                <w:u w:val="none"/>
              </w:rPr>
              <w:t>, da compilare e inoltrare mediante lo sportello telematico</w:t>
            </w:r>
            <w:r w:rsidRPr="00394195">
              <w:rPr>
                <w:color w:val="000000"/>
                <w:sz w:val="20"/>
                <w:szCs w:val="20"/>
                <w:u w:val="none"/>
              </w:rPr>
              <w:t xml:space="preserve"> </w:t>
            </w:r>
            <w:hyperlink r:id="rId10" w:history="1">
              <w:hyperlink r:id="rId11" w:history="1">
                <w:r w:rsidR="00CF7C37">
                  <w:rPr>
                    <w:rStyle w:val="Collegamentoipertestuale"/>
                    <w:b/>
                    <w:sz w:val="20"/>
                    <w:szCs w:val="20"/>
                  </w:rPr>
                  <w:t xml:space="preserve">Impresainungiorno.gov.it </w:t>
                </w:r>
                <w:r w:rsidR="00CF7C37">
                  <w:rPr>
                    <w:rStyle w:val="Collegamentoipertestuale"/>
                    <w:sz w:val="20"/>
                    <w:szCs w:val="20"/>
                  </w:rPr>
                  <w:t xml:space="preserve"> </w:t>
                </w:r>
              </w:hyperlink>
              <w:r w:rsidR="00CF7C37">
                <w:rPr>
                  <w:sz w:val="20"/>
                  <w:szCs w:val="20"/>
                </w:rPr>
                <w:t xml:space="preserve"> </w:t>
              </w:r>
              <w:r w:rsidRPr="00394195">
                <w:rPr>
                  <w:rStyle w:val="Collegamentoipertestuale"/>
                  <w:b/>
                  <w:sz w:val="20"/>
                  <w:szCs w:val="20"/>
                  <w:u w:val="none"/>
                </w:rPr>
                <w:t xml:space="preserve"> </w:t>
              </w:r>
              <w:r w:rsidRPr="00394195">
                <w:rPr>
                  <w:rStyle w:val="Collegamentoipertestuale"/>
                  <w:sz w:val="20"/>
                  <w:szCs w:val="20"/>
                  <w:u w:val="none"/>
                </w:rPr>
                <w:t xml:space="preserve"> </w:t>
              </w:r>
            </w:hyperlink>
            <w:r w:rsidRPr="00394195">
              <w:rPr>
                <w:color w:val="0000FF"/>
                <w:sz w:val="20"/>
                <w:szCs w:val="20"/>
                <w:u w:val="none"/>
              </w:rPr>
              <w:t xml:space="preserve"> </w:t>
            </w:r>
          </w:p>
          <w:p w14:paraId="2CACCB0B" w14:textId="1D18242E" w:rsidR="00C60A91" w:rsidRDefault="00923C85" w:rsidP="00923C85">
            <w:pPr>
              <w:spacing w:after="120"/>
              <w:ind w:left="164" w:right="312"/>
              <w:jc w:val="both"/>
              <w:rPr>
                <w:b/>
                <w:color w:val="auto"/>
                <w:sz w:val="20"/>
                <w:szCs w:val="20"/>
                <w:u w:val="none"/>
              </w:rPr>
            </w:pPr>
            <w:r w:rsidRPr="006A635E">
              <w:rPr>
                <w:color w:val="auto"/>
                <w:sz w:val="20"/>
                <w:szCs w:val="20"/>
                <w:u w:val="none"/>
              </w:rPr>
              <w:t>Ad accesso avvenuto procedere selezionando:</w:t>
            </w:r>
            <w:r>
              <w:rPr>
                <w:color w:val="auto"/>
                <w:sz w:val="20"/>
                <w:szCs w:val="20"/>
                <w:u w:val="none"/>
              </w:rPr>
              <w:t xml:space="preserve"> </w:t>
            </w:r>
            <w:r w:rsidRPr="00CD592E">
              <w:rPr>
                <w:b/>
                <w:color w:val="auto"/>
                <w:sz w:val="20"/>
                <w:szCs w:val="20"/>
                <w:u w:val="none"/>
              </w:rPr>
              <w:t>Commercio</w:t>
            </w:r>
            <w:r>
              <w:rPr>
                <w:b/>
                <w:color w:val="auto"/>
                <w:sz w:val="20"/>
                <w:szCs w:val="20"/>
                <w:u w:val="none"/>
              </w:rPr>
              <w:t xml:space="preserve"> (Ateco da 45 a 47) </w:t>
            </w:r>
            <w:r w:rsidRPr="00CD592E">
              <w:rPr>
                <w:b/>
                <w:color w:val="auto"/>
                <w:sz w:val="20"/>
                <w:szCs w:val="20"/>
                <w:u w:val="none"/>
              </w:rPr>
              <w:t xml:space="preserve">+ </w:t>
            </w:r>
            <w:r>
              <w:rPr>
                <w:b/>
                <w:color w:val="auto"/>
                <w:sz w:val="20"/>
                <w:szCs w:val="20"/>
                <w:u w:val="none"/>
              </w:rPr>
              <w:t>Vendita quotidiani e periodici</w:t>
            </w:r>
            <w:r w:rsidRPr="00160439">
              <w:rPr>
                <w:b/>
                <w:bCs/>
                <w:color w:val="auto"/>
                <w:sz w:val="20"/>
                <w:szCs w:val="20"/>
                <w:u w:val="none"/>
              </w:rPr>
              <w:t>;</w:t>
            </w:r>
            <w:r w:rsidRPr="00160439">
              <w:rPr>
                <w:color w:val="auto"/>
                <w:sz w:val="20"/>
                <w:szCs w:val="20"/>
                <w:u w:val="none"/>
              </w:rPr>
              <w:t xml:space="preserve"> digitare</w:t>
            </w:r>
            <w:r w:rsidRPr="00160439">
              <w:rPr>
                <w:b/>
                <w:color w:val="auto"/>
                <w:sz w:val="20"/>
                <w:szCs w:val="20"/>
                <w:u w:val="none"/>
              </w:rPr>
              <w:t xml:space="preserve"> </w:t>
            </w:r>
            <w:r w:rsidRPr="0008547E">
              <w:rPr>
                <w:bCs/>
                <w:color w:val="auto"/>
                <w:sz w:val="20"/>
                <w:szCs w:val="20"/>
                <w:u w:val="none"/>
              </w:rPr>
              <w:t>conferma;</w:t>
            </w:r>
            <w:r w:rsidRPr="00160439">
              <w:rPr>
                <w:b/>
                <w:color w:val="auto"/>
                <w:sz w:val="20"/>
                <w:szCs w:val="20"/>
                <w:u w:val="none"/>
              </w:rPr>
              <w:t xml:space="preserve"> </w:t>
            </w:r>
            <w:r w:rsidRPr="00160439">
              <w:rPr>
                <w:color w:val="auto"/>
                <w:sz w:val="20"/>
                <w:szCs w:val="20"/>
                <w:u w:val="none"/>
              </w:rPr>
              <w:t>a seguire premere</w:t>
            </w:r>
            <w:r w:rsidRPr="00160439">
              <w:rPr>
                <w:b/>
                <w:color w:val="auto"/>
                <w:sz w:val="20"/>
                <w:szCs w:val="20"/>
                <w:u w:val="none"/>
              </w:rPr>
              <w:t xml:space="preserve"> Avvio, gestione, cessazione attività</w:t>
            </w:r>
            <w:r>
              <w:rPr>
                <w:b/>
                <w:color w:val="auto"/>
                <w:sz w:val="20"/>
                <w:szCs w:val="20"/>
                <w:u w:val="none"/>
              </w:rPr>
              <w:t xml:space="preserve"> </w:t>
            </w:r>
            <w:r w:rsidR="00C60A91" w:rsidRPr="00C60A91">
              <w:rPr>
                <w:bCs/>
                <w:color w:val="auto"/>
                <w:sz w:val="20"/>
                <w:szCs w:val="20"/>
                <w:u w:val="none"/>
              </w:rPr>
              <w:t>quindi selezionare:</w:t>
            </w:r>
            <w:r w:rsidR="00C60A91">
              <w:rPr>
                <w:b/>
                <w:color w:val="auto"/>
                <w:sz w:val="20"/>
                <w:szCs w:val="20"/>
                <w:u w:val="none"/>
              </w:rPr>
              <w:t xml:space="preserve"> </w:t>
            </w:r>
            <w:r>
              <w:rPr>
                <w:b/>
                <w:color w:val="auto"/>
                <w:sz w:val="20"/>
                <w:szCs w:val="20"/>
                <w:u w:val="none"/>
              </w:rPr>
              <w:t xml:space="preserve"> </w:t>
            </w:r>
          </w:p>
          <w:p w14:paraId="138F32CF" w14:textId="5A8F8223" w:rsidR="00C60A91" w:rsidRPr="00C60A91" w:rsidRDefault="00C60A91" w:rsidP="00723A6A">
            <w:pPr>
              <w:pStyle w:val="Paragrafoelenco"/>
              <w:numPr>
                <w:ilvl w:val="0"/>
                <w:numId w:val="13"/>
              </w:numPr>
              <w:spacing w:after="120"/>
              <w:ind w:left="589" w:right="312"/>
              <w:jc w:val="both"/>
              <w:rPr>
                <w:b/>
                <w:sz w:val="20"/>
                <w:szCs w:val="20"/>
              </w:rPr>
            </w:pPr>
            <w:r w:rsidRPr="00C60A91">
              <w:rPr>
                <w:rStyle w:val="scelta-evidenziata1"/>
                <w:color w:val="auto"/>
                <w:sz w:val="20"/>
                <w:szCs w:val="20"/>
                <w:u w:val="none"/>
              </w:rPr>
              <w:t>Nuova apertura punto vendita ESCLUSIVO di stampa quotidiana e periodica</w:t>
            </w:r>
          </w:p>
          <w:p w14:paraId="2919878C" w14:textId="18C97044" w:rsidR="00C60A91" w:rsidRPr="00C60A91" w:rsidRDefault="00C60A91" w:rsidP="00AE40A4">
            <w:pPr>
              <w:pStyle w:val="Paragrafoelenco"/>
              <w:numPr>
                <w:ilvl w:val="0"/>
                <w:numId w:val="13"/>
              </w:numPr>
              <w:spacing w:after="240"/>
              <w:ind w:left="589" w:right="312"/>
              <w:jc w:val="both"/>
              <w:rPr>
                <w:b/>
                <w:sz w:val="20"/>
                <w:szCs w:val="20"/>
              </w:rPr>
            </w:pPr>
            <w:r w:rsidRPr="00C60A91">
              <w:rPr>
                <w:rStyle w:val="scelta-evidenziata1"/>
                <w:color w:val="auto"/>
                <w:sz w:val="20"/>
                <w:szCs w:val="20"/>
                <w:u w:val="none"/>
              </w:rPr>
              <w:t>Nuova apertura punto vendita NON ESCLUSIVO di stampa quotidiana e periodica</w:t>
            </w:r>
          </w:p>
          <w:p w14:paraId="1AB9D7B7" w14:textId="60D93236" w:rsidR="00923C85" w:rsidRDefault="00923C85" w:rsidP="00AE40A4">
            <w:pPr>
              <w:spacing w:after="120"/>
              <w:ind w:left="164" w:right="312"/>
              <w:jc w:val="both"/>
              <w:rPr>
                <w:rFonts w:eastAsia="Times New Roman"/>
                <w:color w:val="auto"/>
                <w:sz w:val="20"/>
                <w:szCs w:val="20"/>
                <w:u w:val="none"/>
                <w:lang w:eastAsia="it-IT"/>
              </w:rPr>
            </w:pPr>
            <w:r w:rsidRPr="00AE40A4">
              <w:rPr>
                <w:rFonts w:eastAsia="Times New Roman"/>
                <w:b/>
                <w:i/>
                <w:iCs/>
                <w:color w:val="FF0000"/>
                <w:sz w:val="22"/>
                <w:szCs w:val="22"/>
                <w:u w:val="none"/>
                <w:lang w:eastAsia="it-IT"/>
              </w:rPr>
              <w:t xml:space="preserve">Variazioni attività </w:t>
            </w:r>
            <w:r w:rsidR="00AE40A4">
              <w:rPr>
                <w:rFonts w:eastAsia="Times New Roman"/>
                <w:b/>
                <w:i/>
                <w:iCs/>
                <w:color w:val="FF0000"/>
                <w:sz w:val="22"/>
                <w:szCs w:val="22"/>
                <w:u w:val="none"/>
                <w:lang w:eastAsia="it-IT"/>
              </w:rPr>
              <w:t xml:space="preserve">- </w:t>
            </w:r>
            <w:r w:rsidRPr="00CD592E">
              <w:rPr>
                <w:rFonts w:eastAsia="Times New Roman"/>
                <w:color w:val="auto"/>
                <w:sz w:val="20"/>
                <w:szCs w:val="20"/>
                <w:u w:val="none"/>
                <w:lang w:eastAsia="it-IT"/>
              </w:rPr>
              <w:t>La stessa procedura</w:t>
            </w:r>
            <w:r>
              <w:rPr>
                <w:rFonts w:eastAsia="Times New Roman"/>
                <w:color w:val="auto"/>
                <w:sz w:val="20"/>
                <w:szCs w:val="20"/>
                <w:u w:val="none"/>
                <w:lang w:eastAsia="it-IT"/>
              </w:rPr>
              <w:t xml:space="preserve">, da </w:t>
            </w:r>
            <w:r w:rsidRPr="00C517D5">
              <w:rPr>
                <w:color w:val="auto"/>
                <w:sz w:val="20"/>
                <w:szCs w:val="20"/>
                <w:u w:val="none"/>
              </w:rPr>
              <w:t>inoltrare mediante lo sportello telematico</w:t>
            </w:r>
            <w:r w:rsidR="00A01234">
              <w:rPr>
                <w:color w:val="auto"/>
                <w:sz w:val="20"/>
                <w:szCs w:val="20"/>
                <w:u w:val="none"/>
              </w:rPr>
              <w:t>,</w:t>
            </w:r>
            <w:r w:rsidRPr="00C517D5">
              <w:rPr>
                <w:color w:val="auto"/>
                <w:sz w:val="20"/>
                <w:szCs w:val="20"/>
                <w:u w:val="none"/>
              </w:rPr>
              <w:t xml:space="preserve"> </w:t>
            </w:r>
            <w:r w:rsidRPr="00CD592E">
              <w:rPr>
                <w:rFonts w:eastAsia="Times New Roman"/>
                <w:color w:val="auto"/>
                <w:sz w:val="20"/>
                <w:szCs w:val="20"/>
                <w:u w:val="none"/>
                <w:lang w:eastAsia="it-IT"/>
              </w:rPr>
              <w:t>si applica per le comunicazioni inerenti</w:t>
            </w:r>
            <w:r>
              <w:rPr>
                <w:rFonts w:eastAsia="Times New Roman"/>
                <w:color w:val="auto"/>
                <w:sz w:val="20"/>
                <w:szCs w:val="20"/>
                <w:u w:val="none"/>
                <w:lang w:eastAsia="it-IT"/>
              </w:rPr>
              <w:t>:</w:t>
            </w:r>
          </w:p>
          <w:p w14:paraId="6695527B" w14:textId="77777777" w:rsidR="00923C85" w:rsidRDefault="00923C85" w:rsidP="00AE40A4">
            <w:pPr>
              <w:spacing w:after="240"/>
              <w:ind w:left="164" w:right="312"/>
              <w:jc w:val="both"/>
              <w:rPr>
                <w:rFonts w:eastAsia="Times New Roman"/>
                <w:b/>
                <w:bCs/>
                <w:color w:val="FF0000"/>
                <w:sz w:val="20"/>
                <w:szCs w:val="20"/>
                <w:u w:val="none"/>
                <w:lang w:eastAsia="it-IT"/>
              </w:rPr>
            </w:pPr>
            <w:r w:rsidRPr="0056509F">
              <w:rPr>
                <w:rFonts w:eastAsia="Times New Roman"/>
                <w:b/>
                <w:color w:val="auto"/>
                <w:sz w:val="20"/>
                <w:szCs w:val="20"/>
                <w:u w:val="none"/>
                <w:lang w:eastAsia="it-IT"/>
              </w:rPr>
              <w:t>Subingresso</w:t>
            </w:r>
            <w:r>
              <w:rPr>
                <w:rFonts w:eastAsia="Times New Roman"/>
                <w:b/>
                <w:color w:val="auto"/>
                <w:sz w:val="20"/>
                <w:szCs w:val="20"/>
                <w:u w:val="none"/>
                <w:lang w:eastAsia="it-IT"/>
              </w:rPr>
              <w:t xml:space="preserve"> – Richiedere l’orario di apertura in deroga a quanto disposto – Trasferire la sede dell’attività all’interno del territorio comunale –</w:t>
            </w:r>
            <w:r w:rsidRPr="00CD592E">
              <w:rPr>
                <w:rFonts w:eastAsia="Times New Roman"/>
                <w:color w:val="auto"/>
                <w:sz w:val="20"/>
                <w:szCs w:val="20"/>
                <w:u w:val="none"/>
                <w:lang w:eastAsia="it-IT"/>
              </w:rPr>
              <w:t xml:space="preserve"> </w:t>
            </w:r>
            <w:r w:rsidRPr="00037BE1">
              <w:rPr>
                <w:rFonts w:eastAsia="Times New Roman"/>
                <w:b/>
                <w:bCs/>
                <w:color w:val="auto"/>
                <w:sz w:val="20"/>
                <w:szCs w:val="20"/>
                <w:u w:val="none"/>
                <w:lang w:eastAsia="it-IT"/>
              </w:rPr>
              <w:t xml:space="preserve">Comunicare l’affido </w:t>
            </w:r>
            <w:r>
              <w:rPr>
                <w:rFonts w:eastAsia="Times New Roman"/>
                <w:b/>
                <w:bCs/>
                <w:color w:val="auto"/>
                <w:sz w:val="20"/>
                <w:szCs w:val="20"/>
                <w:u w:val="none"/>
                <w:lang w:eastAsia="it-IT"/>
              </w:rPr>
              <w:t xml:space="preserve">in gestione </w:t>
            </w:r>
            <w:r w:rsidRPr="00037BE1">
              <w:rPr>
                <w:rFonts w:eastAsia="Times New Roman"/>
                <w:b/>
                <w:bCs/>
                <w:color w:val="auto"/>
                <w:sz w:val="20"/>
                <w:szCs w:val="20"/>
                <w:u w:val="none"/>
                <w:lang w:eastAsia="it-IT"/>
              </w:rPr>
              <w:t>di reparto</w:t>
            </w:r>
            <w:r>
              <w:rPr>
                <w:rFonts w:eastAsia="Times New Roman"/>
                <w:color w:val="auto"/>
                <w:sz w:val="20"/>
                <w:szCs w:val="20"/>
                <w:u w:val="none"/>
                <w:lang w:eastAsia="it-IT"/>
              </w:rPr>
              <w:t xml:space="preserve"> – </w:t>
            </w:r>
            <w:r w:rsidRPr="00037BE1">
              <w:rPr>
                <w:rFonts w:eastAsia="Times New Roman"/>
                <w:b/>
                <w:bCs/>
                <w:color w:val="auto"/>
                <w:sz w:val="20"/>
                <w:szCs w:val="20"/>
                <w:u w:val="none"/>
                <w:lang w:eastAsia="it-IT"/>
              </w:rPr>
              <w:t xml:space="preserve">Comunicare il subaffido </w:t>
            </w:r>
            <w:r>
              <w:rPr>
                <w:rFonts w:eastAsia="Times New Roman"/>
                <w:b/>
                <w:bCs/>
                <w:color w:val="auto"/>
                <w:sz w:val="20"/>
                <w:szCs w:val="20"/>
                <w:u w:val="none"/>
                <w:lang w:eastAsia="it-IT"/>
              </w:rPr>
              <w:t>in</w:t>
            </w:r>
            <w:r w:rsidRPr="00037BE1">
              <w:rPr>
                <w:rFonts w:eastAsia="Times New Roman"/>
                <w:b/>
                <w:bCs/>
                <w:color w:val="auto"/>
                <w:sz w:val="20"/>
                <w:szCs w:val="20"/>
                <w:u w:val="none"/>
                <w:lang w:eastAsia="it-IT"/>
              </w:rPr>
              <w:t xml:space="preserve"> </w:t>
            </w:r>
            <w:r>
              <w:rPr>
                <w:rFonts w:eastAsia="Times New Roman"/>
                <w:b/>
                <w:bCs/>
                <w:color w:val="auto"/>
                <w:sz w:val="20"/>
                <w:szCs w:val="20"/>
                <w:u w:val="none"/>
                <w:lang w:eastAsia="it-IT"/>
              </w:rPr>
              <w:t xml:space="preserve">gestione di </w:t>
            </w:r>
            <w:r w:rsidRPr="00037BE1">
              <w:rPr>
                <w:rFonts w:eastAsia="Times New Roman"/>
                <w:b/>
                <w:bCs/>
                <w:color w:val="auto"/>
                <w:sz w:val="20"/>
                <w:szCs w:val="20"/>
                <w:u w:val="none"/>
                <w:lang w:eastAsia="it-IT"/>
              </w:rPr>
              <w:t>reparto</w:t>
            </w:r>
            <w:r>
              <w:rPr>
                <w:rFonts w:eastAsia="Times New Roman"/>
                <w:b/>
                <w:bCs/>
                <w:color w:val="auto"/>
                <w:sz w:val="20"/>
                <w:szCs w:val="20"/>
                <w:u w:val="none"/>
                <w:lang w:eastAsia="it-IT"/>
              </w:rPr>
              <w:t xml:space="preserve"> – Comunicare la cessazione dell’affido in gestione di reparto – Comunicare variazioni strutturali (locali, impianti, ciclo produttivo, </w:t>
            </w:r>
            <w:r w:rsidRPr="0056509F">
              <w:rPr>
                <w:rFonts w:eastAsia="Times New Roman"/>
                <w:b/>
                <w:bCs/>
                <w:color w:val="auto"/>
                <w:sz w:val="20"/>
                <w:szCs w:val="20"/>
                <w:u w:val="none"/>
                <w:lang w:eastAsia="it-IT"/>
              </w:rPr>
              <w:t>settore merceologico</w:t>
            </w:r>
            <w:r>
              <w:rPr>
                <w:rFonts w:eastAsia="Times New Roman"/>
                <w:b/>
                <w:bCs/>
                <w:color w:val="auto"/>
                <w:sz w:val="20"/>
                <w:szCs w:val="20"/>
                <w:u w:val="none"/>
                <w:lang w:eastAsia="it-IT"/>
              </w:rPr>
              <w:t>, m</w:t>
            </w:r>
            <w:r w:rsidRPr="0056509F">
              <w:rPr>
                <w:rFonts w:eastAsia="Times New Roman"/>
                <w:b/>
                <w:bCs/>
                <w:color w:val="auto"/>
                <w:sz w:val="20"/>
                <w:szCs w:val="20"/>
                <w:u w:val="none"/>
                <w:lang w:eastAsia="it-IT"/>
              </w:rPr>
              <w:t>odifica automezzi trasporto</w:t>
            </w:r>
            <w:r>
              <w:rPr>
                <w:rFonts w:eastAsia="Times New Roman"/>
                <w:b/>
                <w:bCs/>
                <w:color w:val="auto"/>
                <w:sz w:val="20"/>
                <w:szCs w:val="20"/>
                <w:u w:val="none"/>
                <w:lang w:eastAsia="it-IT"/>
              </w:rPr>
              <w:t>)</w:t>
            </w:r>
            <w:r w:rsidRPr="0056509F">
              <w:rPr>
                <w:rFonts w:eastAsia="Times New Roman"/>
                <w:b/>
                <w:bCs/>
                <w:color w:val="auto"/>
                <w:sz w:val="20"/>
                <w:szCs w:val="20"/>
                <w:u w:val="none"/>
                <w:lang w:eastAsia="it-IT"/>
              </w:rPr>
              <w:t xml:space="preserve"> – </w:t>
            </w:r>
            <w:r>
              <w:rPr>
                <w:rFonts w:eastAsia="Times New Roman"/>
                <w:b/>
                <w:bCs/>
                <w:color w:val="auto"/>
                <w:sz w:val="20"/>
                <w:szCs w:val="20"/>
                <w:u w:val="none"/>
                <w:lang w:eastAsia="it-IT"/>
              </w:rPr>
              <w:t xml:space="preserve">Variazione preposto – Variazione soggetti (denominazione, sede legale, modifiche societarie </w:t>
            </w:r>
            <w:r w:rsidRPr="00D43FC5">
              <w:rPr>
                <w:rFonts w:eastAsia="Times New Roman"/>
                <w:b/>
                <w:bCs/>
                <w:color w:val="auto"/>
                <w:sz w:val="20"/>
                <w:szCs w:val="20"/>
                <w:u w:val="none"/>
                <w:lang w:eastAsia="it-IT"/>
              </w:rPr>
              <w:t>e titolarietà</w:t>
            </w:r>
            <w:r>
              <w:rPr>
                <w:rFonts w:eastAsia="Times New Roman"/>
                <w:b/>
                <w:bCs/>
                <w:color w:val="auto"/>
                <w:sz w:val="20"/>
                <w:szCs w:val="20"/>
                <w:u w:val="none"/>
                <w:lang w:eastAsia="it-IT"/>
              </w:rPr>
              <w:t xml:space="preserve"> dei requisiti solo in caso di variazioni societarie)</w:t>
            </w:r>
          </w:p>
          <w:p w14:paraId="0CB02A0F" w14:textId="1E81A59D" w:rsidR="00923C85" w:rsidRDefault="00923C85" w:rsidP="00923C85">
            <w:pPr>
              <w:spacing w:after="120"/>
              <w:ind w:left="164" w:right="312"/>
              <w:jc w:val="both"/>
              <w:rPr>
                <w:rFonts w:eastAsia="Times New Roman"/>
                <w:color w:val="auto"/>
                <w:sz w:val="20"/>
                <w:szCs w:val="20"/>
                <w:u w:val="none"/>
                <w:lang w:eastAsia="it-IT"/>
              </w:rPr>
            </w:pPr>
            <w:r w:rsidRPr="00AE40A4">
              <w:rPr>
                <w:rFonts w:eastAsia="Times New Roman"/>
                <w:b/>
                <w:i/>
                <w:iCs/>
                <w:color w:val="C00000"/>
                <w:sz w:val="22"/>
                <w:szCs w:val="22"/>
                <w:u w:val="none"/>
                <w:lang w:eastAsia="it-IT"/>
              </w:rPr>
              <w:t>Cessazione o sospensione attività</w:t>
            </w:r>
            <w:r w:rsidR="00AE40A4">
              <w:rPr>
                <w:rFonts w:eastAsia="Times New Roman"/>
                <w:b/>
                <w:i/>
                <w:iCs/>
                <w:color w:val="C00000"/>
                <w:sz w:val="22"/>
                <w:szCs w:val="22"/>
                <w:u w:val="none"/>
                <w:lang w:eastAsia="it-IT"/>
              </w:rPr>
              <w:t xml:space="preserve"> - </w:t>
            </w:r>
            <w:r w:rsidRPr="00CD592E">
              <w:rPr>
                <w:rFonts w:eastAsia="Times New Roman"/>
                <w:color w:val="auto"/>
                <w:sz w:val="20"/>
                <w:szCs w:val="20"/>
                <w:u w:val="none"/>
                <w:lang w:eastAsia="it-IT"/>
              </w:rPr>
              <w:t>Analoga procedura</w:t>
            </w:r>
            <w:r>
              <w:rPr>
                <w:rFonts w:eastAsia="Times New Roman"/>
                <w:color w:val="auto"/>
                <w:sz w:val="20"/>
                <w:szCs w:val="20"/>
                <w:u w:val="none"/>
                <w:lang w:eastAsia="it-IT"/>
              </w:rPr>
              <w:t xml:space="preserve"> delle variazioni</w:t>
            </w:r>
            <w:r w:rsidRPr="00CD592E">
              <w:rPr>
                <w:rFonts w:eastAsia="Times New Roman"/>
                <w:color w:val="auto"/>
                <w:sz w:val="20"/>
                <w:szCs w:val="20"/>
                <w:u w:val="none"/>
                <w:lang w:eastAsia="it-IT"/>
              </w:rPr>
              <w:t xml:space="preserve"> si applica anche per le comunicazioni di </w:t>
            </w:r>
            <w:r w:rsidRPr="00CD592E">
              <w:rPr>
                <w:rFonts w:eastAsia="Times New Roman"/>
                <w:b/>
                <w:color w:val="auto"/>
                <w:sz w:val="20"/>
                <w:szCs w:val="20"/>
                <w:u w:val="none"/>
                <w:lang w:eastAsia="it-IT"/>
              </w:rPr>
              <w:t>cessazione</w:t>
            </w:r>
            <w:r>
              <w:rPr>
                <w:rFonts w:eastAsia="Times New Roman"/>
                <w:b/>
                <w:color w:val="auto"/>
                <w:sz w:val="20"/>
                <w:szCs w:val="20"/>
                <w:u w:val="none"/>
                <w:lang w:eastAsia="it-IT"/>
              </w:rPr>
              <w:t xml:space="preserve"> - </w:t>
            </w:r>
            <w:hyperlink r:id="rId12" w:history="1">
              <w:r w:rsidRPr="00CD592E">
                <w:rPr>
                  <w:rStyle w:val="Collegamentoipertestuale"/>
                  <w:rFonts w:eastAsia="Times New Roman"/>
                  <w:b/>
                  <w:color w:val="auto"/>
                  <w:sz w:val="20"/>
                  <w:szCs w:val="20"/>
                  <w:u w:val="none"/>
                  <w:lang w:eastAsia="it-IT"/>
                </w:rPr>
                <w:t>sospensione</w:t>
              </w:r>
            </w:hyperlink>
            <w:r w:rsidRPr="00CD592E">
              <w:rPr>
                <w:rFonts w:eastAsia="Times New Roman"/>
                <w:b/>
                <w:color w:val="auto"/>
                <w:sz w:val="20"/>
                <w:szCs w:val="20"/>
                <w:u w:val="none"/>
                <w:lang w:eastAsia="it-IT"/>
              </w:rPr>
              <w:t xml:space="preserve"> </w:t>
            </w:r>
            <w:r>
              <w:rPr>
                <w:rFonts w:eastAsia="Times New Roman"/>
                <w:b/>
                <w:color w:val="auto"/>
                <w:sz w:val="20"/>
                <w:szCs w:val="20"/>
                <w:u w:val="none"/>
                <w:lang w:eastAsia="it-IT"/>
              </w:rPr>
              <w:t xml:space="preserve">breve </w:t>
            </w:r>
            <w:r w:rsidRPr="00CD592E">
              <w:rPr>
                <w:rFonts w:eastAsia="Times New Roman"/>
                <w:b/>
                <w:color w:val="auto"/>
                <w:sz w:val="20"/>
                <w:szCs w:val="20"/>
                <w:u w:val="none"/>
                <w:lang w:eastAsia="it-IT"/>
              </w:rPr>
              <w:t>dell'attività</w:t>
            </w:r>
            <w:r>
              <w:rPr>
                <w:rFonts w:eastAsia="Times New Roman"/>
                <w:b/>
                <w:color w:val="auto"/>
                <w:sz w:val="20"/>
                <w:szCs w:val="20"/>
                <w:u w:val="none"/>
                <w:lang w:eastAsia="it-IT"/>
              </w:rPr>
              <w:t xml:space="preserve"> (max 30 giorni)</w:t>
            </w:r>
            <w:r w:rsidRPr="00CD592E">
              <w:rPr>
                <w:rFonts w:eastAsia="Times New Roman"/>
                <w:b/>
                <w:color w:val="auto"/>
                <w:sz w:val="20"/>
                <w:szCs w:val="20"/>
                <w:u w:val="none"/>
                <w:lang w:eastAsia="it-IT"/>
              </w:rPr>
              <w:t> </w:t>
            </w:r>
            <w:r>
              <w:rPr>
                <w:rFonts w:eastAsia="Times New Roman"/>
                <w:b/>
                <w:color w:val="auto"/>
                <w:sz w:val="20"/>
                <w:szCs w:val="20"/>
                <w:u w:val="none"/>
                <w:lang w:eastAsia="it-IT"/>
              </w:rPr>
              <w:t>– Chiusura per ferie – Sospendere l’attività oltre 30 giorni – Riprendere l’attività</w:t>
            </w:r>
            <w:r w:rsidRPr="00CD592E">
              <w:rPr>
                <w:rFonts w:eastAsia="Times New Roman"/>
                <w:color w:val="auto"/>
                <w:sz w:val="20"/>
                <w:szCs w:val="20"/>
                <w:u w:val="none"/>
                <w:lang w:eastAsia="it-IT"/>
              </w:rPr>
              <w:t xml:space="preserve">. </w:t>
            </w:r>
          </w:p>
          <w:p w14:paraId="5D4A2D95" w14:textId="77777777" w:rsidR="00923C85" w:rsidRDefault="00923C85" w:rsidP="00923C85">
            <w:pPr>
              <w:ind w:left="164" w:right="312"/>
              <w:jc w:val="both"/>
              <w:rPr>
                <w:rFonts w:eastAsia="Times New Roman"/>
                <w:color w:val="auto"/>
                <w:sz w:val="20"/>
                <w:szCs w:val="20"/>
                <w:u w:val="none"/>
                <w:lang w:eastAsia="it-IT"/>
              </w:rPr>
            </w:pPr>
            <w:r w:rsidRPr="00CD592E">
              <w:rPr>
                <w:rFonts w:eastAsia="Times New Roman"/>
                <w:color w:val="auto"/>
                <w:sz w:val="20"/>
                <w:szCs w:val="20"/>
                <w:u w:val="none"/>
                <w:lang w:eastAsia="it-IT"/>
              </w:rPr>
              <w:t>Le comunicazioni inerenti alla cessazione dell’attività devono essere comunicate, entro sette giorni dall’evento.</w:t>
            </w:r>
          </w:p>
          <w:p w14:paraId="01C38673" w14:textId="77777777" w:rsidR="00923C85" w:rsidRDefault="00923C85" w:rsidP="00923C85">
            <w:pPr>
              <w:ind w:left="164" w:right="312"/>
              <w:jc w:val="both"/>
              <w:rPr>
                <w:rFonts w:eastAsia="Times New Roman"/>
                <w:i/>
                <w:color w:val="auto"/>
                <w:sz w:val="20"/>
                <w:szCs w:val="20"/>
                <w:u w:val="none"/>
                <w:lang w:eastAsia="it-IT"/>
              </w:rPr>
            </w:pPr>
          </w:p>
          <w:p w14:paraId="45098AAC" w14:textId="0E1E6782" w:rsidR="00923C85" w:rsidRPr="00AB5F1E" w:rsidRDefault="00D3460B" w:rsidP="00923C85">
            <w:pPr>
              <w:spacing w:after="120"/>
              <w:ind w:left="164" w:right="312"/>
              <w:jc w:val="both"/>
              <w:rPr>
                <w:rFonts w:eastAsia="Times New Roman"/>
                <w:b/>
                <w:bCs/>
                <w:iCs/>
                <w:color w:val="0000FF"/>
                <w:sz w:val="24"/>
                <w:szCs w:val="24"/>
                <w:lang w:eastAsia="it-IT"/>
              </w:rPr>
            </w:pPr>
            <w:hyperlink r:id="rId13" w:history="1">
              <w:r w:rsidR="00923C85" w:rsidRPr="00286CF8">
                <w:rPr>
                  <w:rStyle w:val="Collegamentoipertestuale"/>
                  <w:b/>
                  <w:bCs/>
                </w:rPr>
                <w:t>Allegati</w:t>
              </w:r>
            </w:hyperlink>
            <w:r w:rsidR="00923C85" w:rsidRPr="008C258B">
              <w:rPr>
                <w:rStyle w:val="Collegamentoipertestuale"/>
                <w:b/>
                <w:bCs/>
                <w:u w:val="none"/>
              </w:rPr>
              <w:t xml:space="preserve"> </w:t>
            </w:r>
            <w:r w:rsidR="00923C85" w:rsidRPr="004A34A2">
              <w:rPr>
                <w:rStyle w:val="Collegamentoipertestuale"/>
                <w:color w:val="auto"/>
                <w:sz w:val="20"/>
                <w:szCs w:val="20"/>
                <w:u w:val="none"/>
              </w:rPr>
              <w:t xml:space="preserve">- </w:t>
            </w:r>
            <w:r w:rsidR="00923C85" w:rsidRPr="00017CD4">
              <w:rPr>
                <w:rStyle w:val="Collegamentoipertestuale"/>
                <w:bCs/>
                <w:color w:val="auto"/>
                <w:sz w:val="20"/>
                <w:szCs w:val="20"/>
                <w:u w:val="none"/>
              </w:rPr>
              <w:t>Si riporta l’elenco di</w:t>
            </w:r>
            <w:r w:rsidR="00923C85">
              <w:rPr>
                <w:rStyle w:val="Collegamentoipertestuale"/>
                <w:bCs/>
                <w:color w:val="auto"/>
                <w:sz w:val="20"/>
                <w:szCs w:val="20"/>
                <w:u w:val="none"/>
              </w:rPr>
              <w:t xml:space="preserve"> allegati da aggiungere alla SCIA, SCIA unica, Scia condizionata, e altri correlati alla Pubblicità, Occupazione suolo pubblico, TARI. </w:t>
            </w:r>
          </w:p>
          <w:p w14:paraId="1A19B85D" w14:textId="77777777" w:rsidR="00923C85" w:rsidRDefault="00923C85" w:rsidP="00923C85">
            <w:pPr>
              <w:ind w:left="164" w:right="312"/>
              <w:jc w:val="both"/>
              <w:rPr>
                <w:rStyle w:val="Collegamentoipertestuale"/>
                <w:b/>
                <w:bCs/>
                <w:sz w:val="24"/>
                <w:szCs w:val="24"/>
              </w:rPr>
            </w:pPr>
          </w:p>
          <w:p w14:paraId="13BABF04" w14:textId="0980C51E" w:rsidR="00AF183B" w:rsidRPr="00A960D3" w:rsidRDefault="00AF183B" w:rsidP="00AF183B">
            <w:pPr>
              <w:spacing w:after="120"/>
              <w:ind w:left="164" w:right="312"/>
              <w:jc w:val="both"/>
              <w:rPr>
                <w:rStyle w:val="Collegamentoipertestuale"/>
                <w:b/>
                <w:bCs/>
              </w:rPr>
            </w:pPr>
            <w:r>
              <w:rPr>
                <w:rStyle w:val="Collegamentoipertestuale"/>
                <w:b/>
                <w:bCs/>
                <w:color w:val="C00000"/>
                <w:u w:val="none"/>
              </w:rPr>
              <w:fldChar w:fldCharType="begin"/>
            </w:r>
            <w:r w:rsidR="00827B2D">
              <w:rPr>
                <w:rStyle w:val="Collegamentoipertestuale"/>
                <w:b/>
                <w:bCs/>
                <w:color w:val="C00000"/>
                <w:u w:val="none"/>
              </w:rPr>
              <w:instrText>HYPERLINK "Definizioni/20%20CF%20Tariffe%20commercio%20fisso.docx"</w:instrText>
            </w:r>
            <w:r>
              <w:rPr>
                <w:rStyle w:val="Collegamentoipertestuale"/>
                <w:b/>
                <w:bCs/>
                <w:color w:val="C00000"/>
                <w:u w:val="none"/>
              </w:rPr>
              <w:fldChar w:fldCharType="separate"/>
            </w:r>
            <w:r>
              <w:rPr>
                <w:rStyle w:val="Collegamentoipertestuale"/>
                <w:b/>
                <w:bCs/>
              </w:rPr>
              <w:t>O</w:t>
            </w:r>
            <w:r w:rsidRPr="00AB4C12">
              <w:rPr>
                <w:rStyle w:val="Collegamentoipertestuale"/>
                <w:b/>
              </w:rPr>
              <w:t xml:space="preserve">neri </w:t>
            </w:r>
            <w:r w:rsidRPr="00A960D3">
              <w:rPr>
                <w:rStyle w:val="Collegamentoipertestuale"/>
                <w:b/>
                <w:bCs/>
              </w:rPr>
              <w:t>istruttori</w:t>
            </w:r>
          </w:p>
          <w:p w14:paraId="7E3EC0A2" w14:textId="77777777" w:rsidR="00AF183B" w:rsidRDefault="00AF183B" w:rsidP="00AF183B">
            <w:pPr>
              <w:autoSpaceDE w:val="0"/>
              <w:autoSpaceDN w:val="0"/>
              <w:adjustRightInd w:val="0"/>
              <w:spacing w:after="120"/>
              <w:ind w:left="164" w:right="312"/>
              <w:jc w:val="both"/>
              <w:rPr>
                <w:rFonts w:eastAsia="Times New Roman"/>
                <w:b/>
                <w:color w:val="auto"/>
                <w:sz w:val="20"/>
                <w:szCs w:val="20"/>
                <w:u w:val="none"/>
                <w:lang w:eastAsia="it-IT"/>
              </w:rPr>
            </w:pPr>
            <w:r>
              <w:rPr>
                <w:rStyle w:val="Collegamentoipertestuale"/>
                <w:b/>
                <w:bCs/>
                <w:color w:val="C00000"/>
                <w:u w:val="none"/>
              </w:rPr>
              <w:fldChar w:fldCharType="end"/>
            </w:r>
            <w:r w:rsidRPr="00A960D3">
              <w:rPr>
                <w:rFonts w:eastAsia="Times New Roman"/>
                <w:b/>
                <w:color w:val="FF0000"/>
                <w:sz w:val="20"/>
                <w:szCs w:val="20"/>
                <w:u w:val="none"/>
                <w:lang w:eastAsia="it-IT"/>
              </w:rPr>
              <w:t>Il mancato versamento degli oneri istruttori rende irricevibile la SCIA o istanza inoltrata</w:t>
            </w:r>
            <w:r w:rsidRPr="00F83E37">
              <w:rPr>
                <w:rFonts w:eastAsia="Times New Roman"/>
                <w:b/>
                <w:color w:val="auto"/>
                <w:sz w:val="20"/>
                <w:szCs w:val="20"/>
                <w:u w:val="none"/>
                <w:lang w:eastAsia="it-IT"/>
              </w:rPr>
              <w:t>.</w:t>
            </w:r>
          </w:p>
          <w:p w14:paraId="0B5FA3A3" w14:textId="6753C508" w:rsidR="00923C85" w:rsidRPr="00744B7C" w:rsidRDefault="00923C85" w:rsidP="00923C85">
            <w:pPr>
              <w:ind w:left="164" w:right="312"/>
              <w:jc w:val="both"/>
              <w:rPr>
                <w:rStyle w:val="Collegamentoipertestuale"/>
                <w:b/>
                <w:bCs/>
                <w:sz w:val="24"/>
                <w:szCs w:val="24"/>
              </w:rPr>
            </w:pPr>
          </w:p>
          <w:p w14:paraId="7ACC86CF" w14:textId="248FBCE1" w:rsidR="00481BB1" w:rsidRDefault="00D3460B" w:rsidP="00481BB1">
            <w:pPr>
              <w:pStyle w:val="Paragrafoelenco"/>
              <w:spacing w:after="120"/>
              <w:ind w:left="164"/>
              <w:rPr>
                <w:rStyle w:val="Collegamentoipertestuale"/>
                <w:b/>
              </w:rPr>
            </w:pPr>
            <w:hyperlink r:id="rId14" w:history="1">
              <w:r w:rsidR="00481BB1">
                <w:rPr>
                  <w:rStyle w:val="Collegamentoipertestuale"/>
                  <w:b/>
                </w:rPr>
                <w:t>Tempistica</w:t>
              </w:r>
            </w:hyperlink>
          </w:p>
          <w:p w14:paraId="2B1C52C1" w14:textId="77777777" w:rsidR="00C60A91" w:rsidRDefault="00C60A91" w:rsidP="00923C85">
            <w:pPr>
              <w:ind w:left="164" w:right="312"/>
              <w:jc w:val="both"/>
            </w:pPr>
          </w:p>
          <w:p w14:paraId="7694D935" w14:textId="3A0A9370" w:rsidR="00923C85" w:rsidRPr="00744B7C" w:rsidRDefault="00D3460B" w:rsidP="00923C85">
            <w:pPr>
              <w:ind w:left="164" w:right="312"/>
              <w:jc w:val="both"/>
              <w:rPr>
                <w:rFonts w:eastAsia="Times New Roman"/>
                <w:b/>
                <w:bCs/>
                <w:iCs/>
                <w:color w:val="0000FF"/>
                <w:sz w:val="22"/>
                <w:szCs w:val="22"/>
                <w:lang w:eastAsia="it-IT"/>
              </w:rPr>
            </w:pPr>
            <w:hyperlink r:id="rId15" w:history="1">
              <w:r w:rsidR="00923C85" w:rsidRPr="008C258B">
                <w:rPr>
                  <w:rStyle w:val="Collegamentoipertestuale"/>
                  <w:rFonts w:eastAsia="Times New Roman"/>
                  <w:b/>
                  <w:bCs/>
                  <w:iCs/>
                  <w:lang w:eastAsia="it-IT"/>
                </w:rPr>
                <w:t xml:space="preserve">Codici ATECO </w:t>
              </w:r>
            </w:hyperlink>
            <w:r w:rsidR="00923C85" w:rsidRPr="008C258B">
              <w:rPr>
                <w:rFonts w:eastAsia="Times New Roman"/>
                <w:b/>
                <w:bCs/>
                <w:iCs/>
                <w:color w:val="0000FF"/>
                <w:lang w:eastAsia="it-IT"/>
              </w:rPr>
              <w:t xml:space="preserve"> </w:t>
            </w:r>
            <w:r w:rsidR="00923C85" w:rsidRPr="00744B7C">
              <w:rPr>
                <w:rFonts w:eastAsia="Times New Roman"/>
                <w:b/>
                <w:bCs/>
                <w:iCs/>
                <w:color w:val="auto"/>
                <w:sz w:val="20"/>
                <w:szCs w:val="20"/>
                <w:u w:val="none"/>
                <w:lang w:eastAsia="it-IT"/>
              </w:rPr>
              <w:t>(vedi commercio da 45 a 47 compreso)</w:t>
            </w:r>
          </w:p>
          <w:p w14:paraId="475DCABA" w14:textId="77777777" w:rsidR="00923C85" w:rsidRDefault="00923C85" w:rsidP="00923C85">
            <w:pPr>
              <w:pStyle w:val="Rientrocorpodeltesto"/>
              <w:tabs>
                <w:tab w:val="left" w:pos="3150"/>
              </w:tabs>
              <w:spacing w:after="0"/>
              <w:ind w:left="0"/>
              <w:jc w:val="both"/>
              <w:rPr>
                <w:rStyle w:val="Collegamentoipertestuale"/>
                <w:b/>
                <w:color w:val="C00000"/>
                <w:sz w:val="24"/>
                <w:szCs w:val="24"/>
                <w:u w:val="none"/>
              </w:rPr>
            </w:pPr>
          </w:p>
          <w:p w14:paraId="20B04CE9" w14:textId="4305E2C8" w:rsidR="003B1064" w:rsidRPr="00945B26" w:rsidRDefault="00D3460B" w:rsidP="003B1064">
            <w:pPr>
              <w:pStyle w:val="Rientrocorpodeltesto"/>
              <w:spacing w:after="0"/>
              <w:ind w:left="164"/>
              <w:jc w:val="both"/>
              <w:rPr>
                <w:sz w:val="20"/>
                <w:szCs w:val="20"/>
              </w:rPr>
            </w:pPr>
            <w:hyperlink r:id="rId16" w:history="1">
              <w:r w:rsidR="00923C85" w:rsidRPr="00DA3FB9">
                <w:rPr>
                  <w:rStyle w:val="Collegamentoipertestuale"/>
                  <w:b/>
                  <w:color w:val="C00000"/>
                  <w:u w:val="none"/>
                </w:rPr>
                <w:t>Normativa di riferimento</w:t>
              </w:r>
            </w:hyperlink>
            <w:r w:rsidR="003B1064">
              <w:rPr>
                <w:rStyle w:val="Collegamentoipertestuale"/>
                <w:b/>
                <w:color w:val="C00000"/>
                <w:u w:val="none"/>
              </w:rPr>
              <w:t>:</w:t>
            </w:r>
            <w:r w:rsidR="003B1064">
              <w:rPr>
                <w:rStyle w:val="Collegamentoipertestuale"/>
                <w:b/>
                <w:color w:val="C00000"/>
              </w:rPr>
              <w:t xml:space="preserve"> </w:t>
            </w:r>
            <w:hyperlink r:id="rId17" w:history="1">
              <w:r w:rsidR="003B1064" w:rsidRPr="00A01234">
                <w:rPr>
                  <w:rStyle w:val="Collegamentoipertestuale"/>
                  <w:b/>
                  <w:sz w:val="20"/>
                  <w:szCs w:val="20"/>
                </w:rPr>
                <w:t>TUR parte 2^</w:t>
              </w:r>
            </w:hyperlink>
            <w:r w:rsidR="003B1064" w:rsidRPr="00945B26">
              <w:rPr>
                <w:color w:val="0000FF"/>
                <w:sz w:val="20"/>
                <w:szCs w:val="20"/>
              </w:rPr>
              <w:t xml:space="preserve"> </w:t>
            </w:r>
            <w:r w:rsidR="003B1064" w:rsidRPr="00945B26">
              <w:rPr>
                <w:color w:val="auto"/>
                <w:sz w:val="20"/>
                <w:szCs w:val="20"/>
                <w:u w:val="none"/>
              </w:rPr>
              <w:t>- Commercio in sede fissa.</w:t>
            </w:r>
          </w:p>
          <w:p w14:paraId="01F25382" w14:textId="26834895" w:rsidR="00923C85" w:rsidRPr="00945B26" w:rsidRDefault="00923C85" w:rsidP="00923C85">
            <w:pPr>
              <w:pStyle w:val="Paragrafoelenco"/>
              <w:spacing w:after="120"/>
              <w:ind w:left="164" w:right="312"/>
              <w:jc w:val="both"/>
              <w:rPr>
                <w:rStyle w:val="Collegamentoipertestuale"/>
                <w:b/>
                <w:color w:val="C00000"/>
                <w:sz w:val="24"/>
                <w:szCs w:val="24"/>
                <w:u w:val="none"/>
              </w:rPr>
            </w:pPr>
          </w:p>
          <w:p w14:paraId="5D1D35D6" w14:textId="65FE0F9C" w:rsidR="00276654" w:rsidRPr="0041512A" w:rsidRDefault="00923C85" w:rsidP="00923C85">
            <w:pPr>
              <w:pStyle w:val="Paragrafoelenco"/>
              <w:spacing w:after="120"/>
              <w:ind w:left="164" w:right="312"/>
              <w:jc w:val="both"/>
              <w:rPr>
                <w:b/>
                <w:sz w:val="24"/>
                <w:szCs w:val="24"/>
                <w:u w:val="none"/>
              </w:rPr>
            </w:pPr>
            <w:r w:rsidRPr="00DA3FB9">
              <w:rPr>
                <w:b/>
                <w:color w:val="C00000"/>
                <w:u w:val="none"/>
              </w:rPr>
              <w:t>Note:</w:t>
            </w:r>
            <w:r w:rsidRPr="008C258B">
              <w:rPr>
                <w:color w:val="C00000"/>
                <w:u w:val="none"/>
              </w:rPr>
              <w:t xml:space="preserve"> </w:t>
            </w:r>
          </w:p>
        </w:tc>
      </w:tr>
    </w:tbl>
    <w:p w14:paraId="5EDE8559" w14:textId="77777777" w:rsidR="00342D58" w:rsidRPr="00342D58" w:rsidRDefault="00342D58">
      <w:pPr>
        <w:rPr>
          <w:b/>
        </w:rPr>
      </w:pPr>
    </w:p>
    <w:sectPr w:rsidR="00342D58" w:rsidRPr="00342D58" w:rsidSect="00F312D0">
      <w:pgSz w:w="11907" w:h="16840"/>
      <w:pgMar w:top="568" w:right="1134" w:bottom="851"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1995"/>
    <w:multiLevelType w:val="hybridMultilevel"/>
    <w:tmpl w:val="E1ECC42A"/>
    <w:lvl w:ilvl="0" w:tplc="158CF314">
      <w:start w:val="1"/>
      <w:numFmt w:val="decimal"/>
      <w:lvlText w:val="%1."/>
      <w:lvlJc w:val="left"/>
      <w:pPr>
        <w:ind w:left="524" w:hanging="360"/>
      </w:pPr>
      <w:rPr>
        <w:rFonts w:hint="default"/>
        <w:b/>
        <w:bCs w:val="0"/>
        <w:color w:val="FF0000"/>
        <w:sz w:val="24"/>
      </w:rPr>
    </w:lvl>
    <w:lvl w:ilvl="1" w:tplc="04100019" w:tentative="1">
      <w:start w:val="1"/>
      <w:numFmt w:val="lowerLetter"/>
      <w:lvlText w:val="%2."/>
      <w:lvlJc w:val="left"/>
      <w:pPr>
        <w:ind w:left="1244" w:hanging="360"/>
      </w:pPr>
    </w:lvl>
    <w:lvl w:ilvl="2" w:tplc="0410001B" w:tentative="1">
      <w:start w:val="1"/>
      <w:numFmt w:val="lowerRoman"/>
      <w:lvlText w:val="%3."/>
      <w:lvlJc w:val="right"/>
      <w:pPr>
        <w:ind w:left="1964" w:hanging="180"/>
      </w:pPr>
    </w:lvl>
    <w:lvl w:ilvl="3" w:tplc="0410000F" w:tentative="1">
      <w:start w:val="1"/>
      <w:numFmt w:val="decimal"/>
      <w:lvlText w:val="%4."/>
      <w:lvlJc w:val="left"/>
      <w:pPr>
        <w:ind w:left="2684" w:hanging="360"/>
      </w:pPr>
    </w:lvl>
    <w:lvl w:ilvl="4" w:tplc="04100019" w:tentative="1">
      <w:start w:val="1"/>
      <w:numFmt w:val="lowerLetter"/>
      <w:lvlText w:val="%5."/>
      <w:lvlJc w:val="left"/>
      <w:pPr>
        <w:ind w:left="3404" w:hanging="360"/>
      </w:pPr>
    </w:lvl>
    <w:lvl w:ilvl="5" w:tplc="0410001B" w:tentative="1">
      <w:start w:val="1"/>
      <w:numFmt w:val="lowerRoman"/>
      <w:lvlText w:val="%6."/>
      <w:lvlJc w:val="right"/>
      <w:pPr>
        <w:ind w:left="4124" w:hanging="180"/>
      </w:pPr>
    </w:lvl>
    <w:lvl w:ilvl="6" w:tplc="0410000F" w:tentative="1">
      <w:start w:val="1"/>
      <w:numFmt w:val="decimal"/>
      <w:lvlText w:val="%7."/>
      <w:lvlJc w:val="left"/>
      <w:pPr>
        <w:ind w:left="4844" w:hanging="360"/>
      </w:pPr>
    </w:lvl>
    <w:lvl w:ilvl="7" w:tplc="04100019" w:tentative="1">
      <w:start w:val="1"/>
      <w:numFmt w:val="lowerLetter"/>
      <w:lvlText w:val="%8."/>
      <w:lvlJc w:val="left"/>
      <w:pPr>
        <w:ind w:left="5564" w:hanging="360"/>
      </w:pPr>
    </w:lvl>
    <w:lvl w:ilvl="8" w:tplc="0410001B" w:tentative="1">
      <w:start w:val="1"/>
      <w:numFmt w:val="lowerRoman"/>
      <w:lvlText w:val="%9."/>
      <w:lvlJc w:val="right"/>
      <w:pPr>
        <w:ind w:left="6284" w:hanging="180"/>
      </w:pPr>
    </w:lvl>
  </w:abstractNum>
  <w:abstractNum w:abstractNumId="1" w15:restartNumberingAfterBreak="0">
    <w:nsid w:val="100D0125"/>
    <w:multiLevelType w:val="hybridMultilevel"/>
    <w:tmpl w:val="29B42A0A"/>
    <w:lvl w:ilvl="0" w:tplc="04100001">
      <w:start w:val="1"/>
      <w:numFmt w:val="bullet"/>
      <w:lvlText w:val=""/>
      <w:lvlJc w:val="left"/>
      <w:pPr>
        <w:ind w:left="884" w:hanging="360"/>
      </w:pPr>
      <w:rPr>
        <w:rFonts w:ascii="Symbol" w:hAnsi="Symbol" w:hint="default"/>
      </w:rPr>
    </w:lvl>
    <w:lvl w:ilvl="1" w:tplc="04100003" w:tentative="1">
      <w:start w:val="1"/>
      <w:numFmt w:val="bullet"/>
      <w:lvlText w:val="o"/>
      <w:lvlJc w:val="left"/>
      <w:pPr>
        <w:ind w:left="1604" w:hanging="360"/>
      </w:pPr>
      <w:rPr>
        <w:rFonts w:ascii="Courier New" w:hAnsi="Courier New" w:cs="Courier New" w:hint="default"/>
      </w:rPr>
    </w:lvl>
    <w:lvl w:ilvl="2" w:tplc="04100005" w:tentative="1">
      <w:start w:val="1"/>
      <w:numFmt w:val="bullet"/>
      <w:lvlText w:val=""/>
      <w:lvlJc w:val="left"/>
      <w:pPr>
        <w:ind w:left="2324" w:hanging="360"/>
      </w:pPr>
      <w:rPr>
        <w:rFonts w:ascii="Wingdings" w:hAnsi="Wingdings" w:hint="default"/>
      </w:rPr>
    </w:lvl>
    <w:lvl w:ilvl="3" w:tplc="04100001" w:tentative="1">
      <w:start w:val="1"/>
      <w:numFmt w:val="bullet"/>
      <w:lvlText w:val=""/>
      <w:lvlJc w:val="left"/>
      <w:pPr>
        <w:ind w:left="3044" w:hanging="360"/>
      </w:pPr>
      <w:rPr>
        <w:rFonts w:ascii="Symbol" w:hAnsi="Symbol" w:hint="default"/>
      </w:rPr>
    </w:lvl>
    <w:lvl w:ilvl="4" w:tplc="04100003" w:tentative="1">
      <w:start w:val="1"/>
      <w:numFmt w:val="bullet"/>
      <w:lvlText w:val="o"/>
      <w:lvlJc w:val="left"/>
      <w:pPr>
        <w:ind w:left="3764" w:hanging="360"/>
      </w:pPr>
      <w:rPr>
        <w:rFonts w:ascii="Courier New" w:hAnsi="Courier New" w:cs="Courier New" w:hint="default"/>
      </w:rPr>
    </w:lvl>
    <w:lvl w:ilvl="5" w:tplc="04100005" w:tentative="1">
      <w:start w:val="1"/>
      <w:numFmt w:val="bullet"/>
      <w:lvlText w:val=""/>
      <w:lvlJc w:val="left"/>
      <w:pPr>
        <w:ind w:left="4484" w:hanging="360"/>
      </w:pPr>
      <w:rPr>
        <w:rFonts w:ascii="Wingdings" w:hAnsi="Wingdings" w:hint="default"/>
      </w:rPr>
    </w:lvl>
    <w:lvl w:ilvl="6" w:tplc="04100001" w:tentative="1">
      <w:start w:val="1"/>
      <w:numFmt w:val="bullet"/>
      <w:lvlText w:val=""/>
      <w:lvlJc w:val="left"/>
      <w:pPr>
        <w:ind w:left="5204" w:hanging="360"/>
      </w:pPr>
      <w:rPr>
        <w:rFonts w:ascii="Symbol" w:hAnsi="Symbol" w:hint="default"/>
      </w:rPr>
    </w:lvl>
    <w:lvl w:ilvl="7" w:tplc="04100003" w:tentative="1">
      <w:start w:val="1"/>
      <w:numFmt w:val="bullet"/>
      <w:lvlText w:val="o"/>
      <w:lvlJc w:val="left"/>
      <w:pPr>
        <w:ind w:left="5924" w:hanging="360"/>
      </w:pPr>
      <w:rPr>
        <w:rFonts w:ascii="Courier New" w:hAnsi="Courier New" w:cs="Courier New" w:hint="default"/>
      </w:rPr>
    </w:lvl>
    <w:lvl w:ilvl="8" w:tplc="04100005" w:tentative="1">
      <w:start w:val="1"/>
      <w:numFmt w:val="bullet"/>
      <w:lvlText w:val=""/>
      <w:lvlJc w:val="left"/>
      <w:pPr>
        <w:ind w:left="6644" w:hanging="360"/>
      </w:pPr>
      <w:rPr>
        <w:rFonts w:ascii="Wingdings" w:hAnsi="Wingdings" w:hint="default"/>
      </w:rPr>
    </w:lvl>
  </w:abstractNum>
  <w:abstractNum w:abstractNumId="2" w15:restartNumberingAfterBreak="0">
    <w:nsid w:val="29E15B88"/>
    <w:multiLevelType w:val="hybridMultilevel"/>
    <w:tmpl w:val="1CF650C2"/>
    <w:lvl w:ilvl="0" w:tplc="77D6ABA8">
      <w:start w:val="1"/>
      <w:numFmt w:val="bullet"/>
      <w:lvlText w:val=""/>
      <w:lvlJc w:val="left"/>
      <w:pPr>
        <w:ind w:left="1244" w:hanging="360"/>
      </w:pPr>
      <w:rPr>
        <w:rFonts w:ascii="Symbol" w:hAnsi="Symbol" w:hint="default"/>
        <w:color w:val="auto"/>
      </w:rPr>
    </w:lvl>
    <w:lvl w:ilvl="1" w:tplc="04100003" w:tentative="1">
      <w:start w:val="1"/>
      <w:numFmt w:val="bullet"/>
      <w:lvlText w:val="o"/>
      <w:lvlJc w:val="left"/>
      <w:pPr>
        <w:ind w:left="1964" w:hanging="360"/>
      </w:pPr>
      <w:rPr>
        <w:rFonts w:ascii="Courier New" w:hAnsi="Courier New" w:cs="Courier New" w:hint="default"/>
      </w:rPr>
    </w:lvl>
    <w:lvl w:ilvl="2" w:tplc="04100005" w:tentative="1">
      <w:start w:val="1"/>
      <w:numFmt w:val="bullet"/>
      <w:lvlText w:val=""/>
      <w:lvlJc w:val="left"/>
      <w:pPr>
        <w:ind w:left="2684" w:hanging="360"/>
      </w:pPr>
      <w:rPr>
        <w:rFonts w:ascii="Wingdings" w:hAnsi="Wingdings" w:hint="default"/>
      </w:rPr>
    </w:lvl>
    <w:lvl w:ilvl="3" w:tplc="04100001" w:tentative="1">
      <w:start w:val="1"/>
      <w:numFmt w:val="bullet"/>
      <w:lvlText w:val=""/>
      <w:lvlJc w:val="left"/>
      <w:pPr>
        <w:ind w:left="3404" w:hanging="360"/>
      </w:pPr>
      <w:rPr>
        <w:rFonts w:ascii="Symbol" w:hAnsi="Symbol" w:hint="default"/>
      </w:rPr>
    </w:lvl>
    <w:lvl w:ilvl="4" w:tplc="04100003" w:tentative="1">
      <w:start w:val="1"/>
      <w:numFmt w:val="bullet"/>
      <w:lvlText w:val="o"/>
      <w:lvlJc w:val="left"/>
      <w:pPr>
        <w:ind w:left="4124" w:hanging="360"/>
      </w:pPr>
      <w:rPr>
        <w:rFonts w:ascii="Courier New" w:hAnsi="Courier New" w:cs="Courier New" w:hint="default"/>
      </w:rPr>
    </w:lvl>
    <w:lvl w:ilvl="5" w:tplc="04100005" w:tentative="1">
      <w:start w:val="1"/>
      <w:numFmt w:val="bullet"/>
      <w:lvlText w:val=""/>
      <w:lvlJc w:val="left"/>
      <w:pPr>
        <w:ind w:left="4844" w:hanging="360"/>
      </w:pPr>
      <w:rPr>
        <w:rFonts w:ascii="Wingdings" w:hAnsi="Wingdings" w:hint="default"/>
      </w:rPr>
    </w:lvl>
    <w:lvl w:ilvl="6" w:tplc="04100001" w:tentative="1">
      <w:start w:val="1"/>
      <w:numFmt w:val="bullet"/>
      <w:lvlText w:val=""/>
      <w:lvlJc w:val="left"/>
      <w:pPr>
        <w:ind w:left="5564" w:hanging="360"/>
      </w:pPr>
      <w:rPr>
        <w:rFonts w:ascii="Symbol" w:hAnsi="Symbol" w:hint="default"/>
      </w:rPr>
    </w:lvl>
    <w:lvl w:ilvl="7" w:tplc="04100003" w:tentative="1">
      <w:start w:val="1"/>
      <w:numFmt w:val="bullet"/>
      <w:lvlText w:val="o"/>
      <w:lvlJc w:val="left"/>
      <w:pPr>
        <w:ind w:left="6284" w:hanging="360"/>
      </w:pPr>
      <w:rPr>
        <w:rFonts w:ascii="Courier New" w:hAnsi="Courier New" w:cs="Courier New" w:hint="default"/>
      </w:rPr>
    </w:lvl>
    <w:lvl w:ilvl="8" w:tplc="04100005" w:tentative="1">
      <w:start w:val="1"/>
      <w:numFmt w:val="bullet"/>
      <w:lvlText w:val=""/>
      <w:lvlJc w:val="left"/>
      <w:pPr>
        <w:ind w:left="7004" w:hanging="360"/>
      </w:pPr>
      <w:rPr>
        <w:rFonts w:ascii="Wingdings" w:hAnsi="Wingdings" w:hint="default"/>
      </w:rPr>
    </w:lvl>
  </w:abstractNum>
  <w:abstractNum w:abstractNumId="3" w15:restartNumberingAfterBreak="0">
    <w:nsid w:val="311A7D87"/>
    <w:multiLevelType w:val="hybridMultilevel"/>
    <w:tmpl w:val="289EBF5E"/>
    <w:lvl w:ilvl="0" w:tplc="04100001">
      <w:start w:val="1"/>
      <w:numFmt w:val="bullet"/>
      <w:lvlText w:val=""/>
      <w:lvlJc w:val="left"/>
      <w:pPr>
        <w:ind w:left="884" w:hanging="360"/>
      </w:pPr>
      <w:rPr>
        <w:rFonts w:ascii="Symbol" w:hAnsi="Symbol" w:hint="default"/>
      </w:rPr>
    </w:lvl>
    <w:lvl w:ilvl="1" w:tplc="04100003" w:tentative="1">
      <w:start w:val="1"/>
      <w:numFmt w:val="bullet"/>
      <w:lvlText w:val="o"/>
      <w:lvlJc w:val="left"/>
      <w:pPr>
        <w:ind w:left="1604" w:hanging="360"/>
      </w:pPr>
      <w:rPr>
        <w:rFonts w:ascii="Courier New" w:hAnsi="Courier New" w:cs="Courier New" w:hint="default"/>
      </w:rPr>
    </w:lvl>
    <w:lvl w:ilvl="2" w:tplc="04100005" w:tentative="1">
      <w:start w:val="1"/>
      <w:numFmt w:val="bullet"/>
      <w:lvlText w:val=""/>
      <w:lvlJc w:val="left"/>
      <w:pPr>
        <w:ind w:left="2324" w:hanging="360"/>
      </w:pPr>
      <w:rPr>
        <w:rFonts w:ascii="Wingdings" w:hAnsi="Wingdings" w:hint="default"/>
      </w:rPr>
    </w:lvl>
    <w:lvl w:ilvl="3" w:tplc="04100001" w:tentative="1">
      <w:start w:val="1"/>
      <w:numFmt w:val="bullet"/>
      <w:lvlText w:val=""/>
      <w:lvlJc w:val="left"/>
      <w:pPr>
        <w:ind w:left="3044" w:hanging="360"/>
      </w:pPr>
      <w:rPr>
        <w:rFonts w:ascii="Symbol" w:hAnsi="Symbol" w:hint="default"/>
      </w:rPr>
    </w:lvl>
    <w:lvl w:ilvl="4" w:tplc="04100003" w:tentative="1">
      <w:start w:val="1"/>
      <w:numFmt w:val="bullet"/>
      <w:lvlText w:val="o"/>
      <w:lvlJc w:val="left"/>
      <w:pPr>
        <w:ind w:left="3764" w:hanging="360"/>
      </w:pPr>
      <w:rPr>
        <w:rFonts w:ascii="Courier New" w:hAnsi="Courier New" w:cs="Courier New" w:hint="default"/>
      </w:rPr>
    </w:lvl>
    <w:lvl w:ilvl="5" w:tplc="04100005" w:tentative="1">
      <w:start w:val="1"/>
      <w:numFmt w:val="bullet"/>
      <w:lvlText w:val=""/>
      <w:lvlJc w:val="left"/>
      <w:pPr>
        <w:ind w:left="4484" w:hanging="360"/>
      </w:pPr>
      <w:rPr>
        <w:rFonts w:ascii="Wingdings" w:hAnsi="Wingdings" w:hint="default"/>
      </w:rPr>
    </w:lvl>
    <w:lvl w:ilvl="6" w:tplc="04100001" w:tentative="1">
      <w:start w:val="1"/>
      <w:numFmt w:val="bullet"/>
      <w:lvlText w:val=""/>
      <w:lvlJc w:val="left"/>
      <w:pPr>
        <w:ind w:left="5204" w:hanging="360"/>
      </w:pPr>
      <w:rPr>
        <w:rFonts w:ascii="Symbol" w:hAnsi="Symbol" w:hint="default"/>
      </w:rPr>
    </w:lvl>
    <w:lvl w:ilvl="7" w:tplc="04100003" w:tentative="1">
      <w:start w:val="1"/>
      <w:numFmt w:val="bullet"/>
      <w:lvlText w:val="o"/>
      <w:lvlJc w:val="left"/>
      <w:pPr>
        <w:ind w:left="5924" w:hanging="360"/>
      </w:pPr>
      <w:rPr>
        <w:rFonts w:ascii="Courier New" w:hAnsi="Courier New" w:cs="Courier New" w:hint="default"/>
      </w:rPr>
    </w:lvl>
    <w:lvl w:ilvl="8" w:tplc="04100005" w:tentative="1">
      <w:start w:val="1"/>
      <w:numFmt w:val="bullet"/>
      <w:lvlText w:val=""/>
      <w:lvlJc w:val="left"/>
      <w:pPr>
        <w:ind w:left="6644" w:hanging="360"/>
      </w:pPr>
      <w:rPr>
        <w:rFonts w:ascii="Wingdings" w:hAnsi="Wingdings" w:hint="default"/>
      </w:rPr>
    </w:lvl>
  </w:abstractNum>
  <w:abstractNum w:abstractNumId="4" w15:restartNumberingAfterBreak="0">
    <w:nsid w:val="35CB5D14"/>
    <w:multiLevelType w:val="hybridMultilevel"/>
    <w:tmpl w:val="00D6746A"/>
    <w:lvl w:ilvl="0" w:tplc="0410000F">
      <w:start w:val="1"/>
      <w:numFmt w:val="decimal"/>
      <w:lvlText w:val="%1."/>
      <w:lvlJc w:val="left"/>
      <w:pPr>
        <w:ind w:left="1451" w:hanging="360"/>
      </w:pPr>
    </w:lvl>
    <w:lvl w:ilvl="1" w:tplc="04100019" w:tentative="1">
      <w:start w:val="1"/>
      <w:numFmt w:val="lowerLetter"/>
      <w:lvlText w:val="%2."/>
      <w:lvlJc w:val="left"/>
      <w:pPr>
        <w:ind w:left="2171" w:hanging="360"/>
      </w:pPr>
    </w:lvl>
    <w:lvl w:ilvl="2" w:tplc="0410001B" w:tentative="1">
      <w:start w:val="1"/>
      <w:numFmt w:val="lowerRoman"/>
      <w:lvlText w:val="%3."/>
      <w:lvlJc w:val="right"/>
      <w:pPr>
        <w:ind w:left="2891" w:hanging="180"/>
      </w:pPr>
    </w:lvl>
    <w:lvl w:ilvl="3" w:tplc="0410000F" w:tentative="1">
      <w:start w:val="1"/>
      <w:numFmt w:val="decimal"/>
      <w:lvlText w:val="%4."/>
      <w:lvlJc w:val="left"/>
      <w:pPr>
        <w:ind w:left="3611" w:hanging="360"/>
      </w:pPr>
    </w:lvl>
    <w:lvl w:ilvl="4" w:tplc="04100019" w:tentative="1">
      <w:start w:val="1"/>
      <w:numFmt w:val="lowerLetter"/>
      <w:lvlText w:val="%5."/>
      <w:lvlJc w:val="left"/>
      <w:pPr>
        <w:ind w:left="4331" w:hanging="360"/>
      </w:pPr>
    </w:lvl>
    <w:lvl w:ilvl="5" w:tplc="0410001B" w:tentative="1">
      <w:start w:val="1"/>
      <w:numFmt w:val="lowerRoman"/>
      <w:lvlText w:val="%6."/>
      <w:lvlJc w:val="right"/>
      <w:pPr>
        <w:ind w:left="5051" w:hanging="180"/>
      </w:pPr>
    </w:lvl>
    <w:lvl w:ilvl="6" w:tplc="0410000F" w:tentative="1">
      <w:start w:val="1"/>
      <w:numFmt w:val="decimal"/>
      <w:lvlText w:val="%7."/>
      <w:lvlJc w:val="left"/>
      <w:pPr>
        <w:ind w:left="5771" w:hanging="360"/>
      </w:pPr>
    </w:lvl>
    <w:lvl w:ilvl="7" w:tplc="04100019" w:tentative="1">
      <w:start w:val="1"/>
      <w:numFmt w:val="lowerLetter"/>
      <w:lvlText w:val="%8."/>
      <w:lvlJc w:val="left"/>
      <w:pPr>
        <w:ind w:left="6491" w:hanging="360"/>
      </w:pPr>
    </w:lvl>
    <w:lvl w:ilvl="8" w:tplc="0410001B" w:tentative="1">
      <w:start w:val="1"/>
      <w:numFmt w:val="lowerRoman"/>
      <w:lvlText w:val="%9."/>
      <w:lvlJc w:val="right"/>
      <w:pPr>
        <w:ind w:left="7211" w:hanging="180"/>
      </w:pPr>
    </w:lvl>
  </w:abstractNum>
  <w:abstractNum w:abstractNumId="5" w15:restartNumberingAfterBreak="0">
    <w:nsid w:val="44E70B64"/>
    <w:multiLevelType w:val="hybridMultilevel"/>
    <w:tmpl w:val="6F741F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7DB694A"/>
    <w:multiLevelType w:val="hybridMultilevel"/>
    <w:tmpl w:val="D71CFCD0"/>
    <w:lvl w:ilvl="0" w:tplc="60DC74A8">
      <w:start w:val="1"/>
      <w:numFmt w:val="decimal"/>
      <w:lvlText w:val="%1."/>
      <w:lvlJc w:val="left"/>
      <w:pPr>
        <w:ind w:left="720" w:hanging="360"/>
      </w:pPr>
      <w:rPr>
        <w:b/>
        <w:bCs w:val="0"/>
        <w:color w:val="FF00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6925ACE"/>
    <w:multiLevelType w:val="hybridMultilevel"/>
    <w:tmpl w:val="C074D516"/>
    <w:lvl w:ilvl="0" w:tplc="48E85C60">
      <w:start w:val="1"/>
      <w:numFmt w:val="decimal"/>
      <w:lvlText w:val="%1."/>
      <w:lvlJc w:val="left"/>
      <w:pPr>
        <w:ind w:left="360" w:hanging="360"/>
      </w:pPr>
      <w:rPr>
        <w:rFonts w:eastAsiaTheme="minorHAnsi" w:hint="default"/>
        <w:b/>
        <w:color w:val="C000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77541FE"/>
    <w:multiLevelType w:val="hybridMultilevel"/>
    <w:tmpl w:val="2B48EF4A"/>
    <w:lvl w:ilvl="0" w:tplc="04100001">
      <w:start w:val="1"/>
      <w:numFmt w:val="bullet"/>
      <w:lvlText w:val=""/>
      <w:lvlJc w:val="left"/>
      <w:pPr>
        <w:ind w:left="884" w:hanging="360"/>
      </w:pPr>
      <w:rPr>
        <w:rFonts w:ascii="Symbol" w:hAnsi="Symbol" w:hint="default"/>
      </w:rPr>
    </w:lvl>
    <w:lvl w:ilvl="1" w:tplc="04100003" w:tentative="1">
      <w:start w:val="1"/>
      <w:numFmt w:val="bullet"/>
      <w:lvlText w:val="o"/>
      <w:lvlJc w:val="left"/>
      <w:pPr>
        <w:ind w:left="1604" w:hanging="360"/>
      </w:pPr>
      <w:rPr>
        <w:rFonts w:ascii="Courier New" w:hAnsi="Courier New" w:cs="Courier New" w:hint="default"/>
      </w:rPr>
    </w:lvl>
    <w:lvl w:ilvl="2" w:tplc="04100005" w:tentative="1">
      <w:start w:val="1"/>
      <w:numFmt w:val="bullet"/>
      <w:lvlText w:val=""/>
      <w:lvlJc w:val="left"/>
      <w:pPr>
        <w:ind w:left="2324" w:hanging="360"/>
      </w:pPr>
      <w:rPr>
        <w:rFonts w:ascii="Wingdings" w:hAnsi="Wingdings" w:hint="default"/>
      </w:rPr>
    </w:lvl>
    <w:lvl w:ilvl="3" w:tplc="04100001" w:tentative="1">
      <w:start w:val="1"/>
      <w:numFmt w:val="bullet"/>
      <w:lvlText w:val=""/>
      <w:lvlJc w:val="left"/>
      <w:pPr>
        <w:ind w:left="3044" w:hanging="360"/>
      </w:pPr>
      <w:rPr>
        <w:rFonts w:ascii="Symbol" w:hAnsi="Symbol" w:hint="default"/>
      </w:rPr>
    </w:lvl>
    <w:lvl w:ilvl="4" w:tplc="04100003" w:tentative="1">
      <w:start w:val="1"/>
      <w:numFmt w:val="bullet"/>
      <w:lvlText w:val="o"/>
      <w:lvlJc w:val="left"/>
      <w:pPr>
        <w:ind w:left="3764" w:hanging="360"/>
      </w:pPr>
      <w:rPr>
        <w:rFonts w:ascii="Courier New" w:hAnsi="Courier New" w:cs="Courier New" w:hint="default"/>
      </w:rPr>
    </w:lvl>
    <w:lvl w:ilvl="5" w:tplc="04100005" w:tentative="1">
      <w:start w:val="1"/>
      <w:numFmt w:val="bullet"/>
      <w:lvlText w:val=""/>
      <w:lvlJc w:val="left"/>
      <w:pPr>
        <w:ind w:left="4484" w:hanging="360"/>
      </w:pPr>
      <w:rPr>
        <w:rFonts w:ascii="Wingdings" w:hAnsi="Wingdings" w:hint="default"/>
      </w:rPr>
    </w:lvl>
    <w:lvl w:ilvl="6" w:tplc="04100001" w:tentative="1">
      <w:start w:val="1"/>
      <w:numFmt w:val="bullet"/>
      <w:lvlText w:val=""/>
      <w:lvlJc w:val="left"/>
      <w:pPr>
        <w:ind w:left="5204" w:hanging="360"/>
      </w:pPr>
      <w:rPr>
        <w:rFonts w:ascii="Symbol" w:hAnsi="Symbol" w:hint="default"/>
      </w:rPr>
    </w:lvl>
    <w:lvl w:ilvl="7" w:tplc="04100003" w:tentative="1">
      <w:start w:val="1"/>
      <w:numFmt w:val="bullet"/>
      <w:lvlText w:val="o"/>
      <w:lvlJc w:val="left"/>
      <w:pPr>
        <w:ind w:left="5924" w:hanging="360"/>
      </w:pPr>
      <w:rPr>
        <w:rFonts w:ascii="Courier New" w:hAnsi="Courier New" w:cs="Courier New" w:hint="default"/>
      </w:rPr>
    </w:lvl>
    <w:lvl w:ilvl="8" w:tplc="04100005" w:tentative="1">
      <w:start w:val="1"/>
      <w:numFmt w:val="bullet"/>
      <w:lvlText w:val=""/>
      <w:lvlJc w:val="left"/>
      <w:pPr>
        <w:ind w:left="6644" w:hanging="360"/>
      </w:pPr>
      <w:rPr>
        <w:rFonts w:ascii="Wingdings" w:hAnsi="Wingdings" w:hint="default"/>
      </w:rPr>
    </w:lvl>
  </w:abstractNum>
  <w:abstractNum w:abstractNumId="9" w15:restartNumberingAfterBreak="0">
    <w:nsid w:val="693F752D"/>
    <w:multiLevelType w:val="hybridMultilevel"/>
    <w:tmpl w:val="8AC8C324"/>
    <w:lvl w:ilvl="0" w:tplc="D9D44B88">
      <w:start w:val="1"/>
      <w:numFmt w:val="decimal"/>
      <w:lvlText w:val="%1."/>
      <w:lvlJc w:val="left"/>
      <w:pPr>
        <w:ind w:left="644" w:hanging="360"/>
      </w:pPr>
      <w:rPr>
        <w:rFonts w:hint="default"/>
        <w:color w:val="C00000"/>
        <w:sz w:val="24"/>
        <w:szCs w:val="24"/>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6D0474B1"/>
    <w:multiLevelType w:val="hybridMultilevel"/>
    <w:tmpl w:val="D9006E3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CC30E4"/>
    <w:multiLevelType w:val="hybridMultilevel"/>
    <w:tmpl w:val="C5FC0FD6"/>
    <w:lvl w:ilvl="0" w:tplc="D794DACA">
      <w:start w:val="1"/>
      <w:numFmt w:val="decimal"/>
      <w:lvlText w:val="%1."/>
      <w:lvlJc w:val="left"/>
      <w:pPr>
        <w:ind w:left="1451" w:hanging="360"/>
      </w:pPr>
      <w:rPr>
        <w:color w:val="C00000"/>
        <w:sz w:val="24"/>
        <w:szCs w:val="24"/>
      </w:rPr>
    </w:lvl>
    <w:lvl w:ilvl="1" w:tplc="04100019" w:tentative="1">
      <w:start w:val="1"/>
      <w:numFmt w:val="lowerLetter"/>
      <w:lvlText w:val="%2."/>
      <w:lvlJc w:val="left"/>
      <w:pPr>
        <w:ind w:left="2171" w:hanging="360"/>
      </w:pPr>
    </w:lvl>
    <w:lvl w:ilvl="2" w:tplc="0410001B" w:tentative="1">
      <w:start w:val="1"/>
      <w:numFmt w:val="lowerRoman"/>
      <w:lvlText w:val="%3."/>
      <w:lvlJc w:val="right"/>
      <w:pPr>
        <w:ind w:left="2891" w:hanging="180"/>
      </w:pPr>
    </w:lvl>
    <w:lvl w:ilvl="3" w:tplc="0410000F" w:tentative="1">
      <w:start w:val="1"/>
      <w:numFmt w:val="decimal"/>
      <w:lvlText w:val="%4."/>
      <w:lvlJc w:val="left"/>
      <w:pPr>
        <w:ind w:left="3611" w:hanging="360"/>
      </w:pPr>
    </w:lvl>
    <w:lvl w:ilvl="4" w:tplc="04100019" w:tentative="1">
      <w:start w:val="1"/>
      <w:numFmt w:val="lowerLetter"/>
      <w:lvlText w:val="%5."/>
      <w:lvlJc w:val="left"/>
      <w:pPr>
        <w:ind w:left="4331" w:hanging="360"/>
      </w:pPr>
    </w:lvl>
    <w:lvl w:ilvl="5" w:tplc="0410001B" w:tentative="1">
      <w:start w:val="1"/>
      <w:numFmt w:val="lowerRoman"/>
      <w:lvlText w:val="%6."/>
      <w:lvlJc w:val="right"/>
      <w:pPr>
        <w:ind w:left="5051" w:hanging="180"/>
      </w:pPr>
    </w:lvl>
    <w:lvl w:ilvl="6" w:tplc="0410000F" w:tentative="1">
      <w:start w:val="1"/>
      <w:numFmt w:val="decimal"/>
      <w:lvlText w:val="%7."/>
      <w:lvlJc w:val="left"/>
      <w:pPr>
        <w:ind w:left="5771" w:hanging="360"/>
      </w:pPr>
    </w:lvl>
    <w:lvl w:ilvl="7" w:tplc="04100019" w:tentative="1">
      <w:start w:val="1"/>
      <w:numFmt w:val="lowerLetter"/>
      <w:lvlText w:val="%8."/>
      <w:lvlJc w:val="left"/>
      <w:pPr>
        <w:ind w:left="6491" w:hanging="360"/>
      </w:pPr>
    </w:lvl>
    <w:lvl w:ilvl="8" w:tplc="0410001B" w:tentative="1">
      <w:start w:val="1"/>
      <w:numFmt w:val="lowerRoman"/>
      <w:lvlText w:val="%9."/>
      <w:lvlJc w:val="right"/>
      <w:pPr>
        <w:ind w:left="7211" w:hanging="180"/>
      </w:pPr>
    </w:lvl>
  </w:abstractNum>
  <w:abstractNum w:abstractNumId="12" w15:restartNumberingAfterBreak="0">
    <w:nsid w:val="7B2873F3"/>
    <w:multiLevelType w:val="hybridMultilevel"/>
    <w:tmpl w:val="01BE12D6"/>
    <w:lvl w:ilvl="0" w:tplc="F7CE4CE6">
      <w:start w:val="1"/>
      <w:numFmt w:val="decimal"/>
      <w:lvlText w:val="%1."/>
      <w:lvlJc w:val="left"/>
      <w:pPr>
        <w:ind w:left="524" w:hanging="360"/>
      </w:pPr>
      <w:rPr>
        <w:rFonts w:hint="default"/>
        <w:b/>
        <w:bCs w:val="0"/>
        <w:color w:val="FF0000"/>
        <w:sz w:val="22"/>
        <w:szCs w:val="22"/>
      </w:rPr>
    </w:lvl>
    <w:lvl w:ilvl="1" w:tplc="04100019" w:tentative="1">
      <w:start w:val="1"/>
      <w:numFmt w:val="lowerLetter"/>
      <w:lvlText w:val="%2."/>
      <w:lvlJc w:val="left"/>
      <w:pPr>
        <w:ind w:left="1244" w:hanging="360"/>
      </w:pPr>
    </w:lvl>
    <w:lvl w:ilvl="2" w:tplc="0410001B" w:tentative="1">
      <w:start w:val="1"/>
      <w:numFmt w:val="lowerRoman"/>
      <w:lvlText w:val="%3."/>
      <w:lvlJc w:val="right"/>
      <w:pPr>
        <w:ind w:left="1964" w:hanging="180"/>
      </w:pPr>
    </w:lvl>
    <w:lvl w:ilvl="3" w:tplc="0410000F" w:tentative="1">
      <w:start w:val="1"/>
      <w:numFmt w:val="decimal"/>
      <w:lvlText w:val="%4."/>
      <w:lvlJc w:val="left"/>
      <w:pPr>
        <w:ind w:left="2684" w:hanging="360"/>
      </w:pPr>
    </w:lvl>
    <w:lvl w:ilvl="4" w:tplc="04100019" w:tentative="1">
      <w:start w:val="1"/>
      <w:numFmt w:val="lowerLetter"/>
      <w:lvlText w:val="%5."/>
      <w:lvlJc w:val="left"/>
      <w:pPr>
        <w:ind w:left="3404" w:hanging="360"/>
      </w:pPr>
    </w:lvl>
    <w:lvl w:ilvl="5" w:tplc="0410001B" w:tentative="1">
      <w:start w:val="1"/>
      <w:numFmt w:val="lowerRoman"/>
      <w:lvlText w:val="%6."/>
      <w:lvlJc w:val="right"/>
      <w:pPr>
        <w:ind w:left="4124" w:hanging="180"/>
      </w:pPr>
    </w:lvl>
    <w:lvl w:ilvl="6" w:tplc="0410000F" w:tentative="1">
      <w:start w:val="1"/>
      <w:numFmt w:val="decimal"/>
      <w:lvlText w:val="%7."/>
      <w:lvlJc w:val="left"/>
      <w:pPr>
        <w:ind w:left="4844" w:hanging="360"/>
      </w:pPr>
    </w:lvl>
    <w:lvl w:ilvl="7" w:tplc="04100019" w:tentative="1">
      <w:start w:val="1"/>
      <w:numFmt w:val="lowerLetter"/>
      <w:lvlText w:val="%8."/>
      <w:lvlJc w:val="left"/>
      <w:pPr>
        <w:ind w:left="5564" w:hanging="360"/>
      </w:pPr>
    </w:lvl>
    <w:lvl w:ilvl="8" w:tplc="0410001B" w:tentative="1">
      <w:start w:val="1"/>
      <w:numFmt w:val="lowerRoman"/>
      <w:lvlText w:val="%9."/>
      <w:lvlJc w:val="right"/>
      <w:pPr>
        <w:ind w:left="6284" w:hanging="180"/>
      </w:pPr>
    </w:lvl>
  </w:abstractNum>
  <w:num w:numId="1">
    <w:abstractNumId w:val="9"/>
  </w:num>
  <w:num w:numId="2">
    <w:abstractNumId w:val="7"/>
  </w:num>
  <w:num w:numId="3">
    <w:abstractNumId w:val="4"/>
  </w:num>
  <w:num w:numId="4">
    <w:abstractNumId w:val="11"/>
  </w:num>
  <w:num w:numId="5">
    <w:abstractNumId w:val="1"/>
  </w:num>
  <w:num w:numId="6">
    <w:abstractNumId w:val="10"/>
  </w:num>
  <w:num w:numId="7">
    <w:abstractNumId w:val="3"/>
  </w:num>
  <w:num w:numId="8">
    <w:abstractNumId w:val="5"/>
  </w:num>
  <w:num w:numId="9">
    <w:abstractNumId w:val="6"/>
  </w:num>
  <w:num w:numId="10">
    <w:abstractNumId w:val="8"/>
  </w:num>
  <w:num w:numId="11">
    <w:abstractNumId w:val="12"/>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D58"/>
    <w:rsid w:val="000C7F42"/>
    <w:rsid w:val="000E4B7E"/>
    <w:rsid w:val="00112873"/>
    <w:rsid w:val="00117F1E"/>
    <w:rsid w:val="001326A5"/>
    <w:rsid w:val="002210DE"/>
    <w:rsid w:val="0023487B"/>
    <w:rsid w:val="00251CA2"/>
    <w:rsid w:val="00276654"/>
    <w:rsid w:val="00286CF8"/>
    <w:rsid w:val="002A5D7C"/>
    <w:rsid w:val="002A6285"/>
    <w:rsid w:val="002B375D"/>
    <w:rsid w:val="003130C7"/>
    <w:rsid w:val="00342D58"/>
    <w:rsid w:val="00394195"/>
    <w:rsid w:val="003A4A32"/>
    <w:rsid w:val="003B1064"/>
    <w:rsid w:val="003C5FBA"/>
    <w:rsid w:val="0041512A"/>
    <w:rsid w:val="004257E1"/>
    <w:rsid w:val="0044342C"/>
    <w:rsid w:val="0045341A"/>
    <w:rsid w:val="004704B5"/>
    <w:rsid w:val="00481BB1"/>
    <w:rsid w:val="00493BD0"/>
    <w:rsid w:val="004E279F"/>
    <w:rsid w:val="004F3CF0"/>
    <w:rsid w:val="004F59C5"/>
    <w:rsid w:val="00506E58"/>
    <w:rsid w:val="005930C1"/>
    <w:rsid w:val="005A640C"/>
    <w:rsid w:val="005A7A83"/>
    <w:rsid w:val="005C68B2"/>
    <w:rsid w:val="005C720B"/>
    <w:rsid w:val="00621A5C"/>
    <w:rsid w:val="00651378"/>
    <w:rsid w:val="00692827"/>
    <w:rsid w:val="006B29D2"/>
    <w:rsid w:val="006B3A13"/>
    <w:rsid w:val="006C7151"/>
    <w:rsid w:val="00723A6A"/>
    <w:rsid w:val="00737DA2"/>
    <w:rsid w:val="00781819"/>
    <w:rsid w:val="0082478D"/>
    <w:rsid w:val="00827B2D"/>
    <w:rsid w:val="00897575"/>
    <w:rsid w:val="00897F79"/>
    <w:rsid w:val="008F7409"/>
    <w:rsid w:val="00923C85"/>
    <w:rsid w:val="00945047"/>
    <w:rsid w:val="00945B26"/>
    <w:rsid w:val="009A4645"/>
    <w:rsid w:val="00A01234"/>
    <w:rsid w:val="00A06B50"/>
    <w:rsid w:val="00A32A71"/>
    <w:rsid w:val="00AE40A4"/>
    <w:rsid w:val="00AF183B"/>
    <w:rsid w:val="00B0731C"/>
    <w:rsid w:val="00B66F7C"/>
    <w:rsid w:val="00BA2F93"/>
    <w:rsid w:val="00BF42AE"/>
    <w:rsid w:val="00C60A91"/>
    <w:rsid w:val="00C60B7A"/>
    <w:rsid w:val="00C75D34"/>
    <w:rsid w:val="00CD592E"/>
    <w:rsid w:val="00CE27D6"/>
    <w:rsid w:val="00CF7C37"/>
    <w:rsid w:val="00D16B5E"/>
    <w:rsid w:val="00D3460B"/>
    <w:rsid w:val="00DC5DC3"/>
    <w:rsid w:val="00DF0435"/>
    <w:rsid w:val="00E25843"/>
    <w:rsid w:val="00E660BB"/>
    <w:rsid w:val="00EE371A"/>
    <w:rsid w:val="00F312D0"/>
    <w:rsid w:val="00F33A15"/>
    <w:rsid w:val="00FD47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96F1E"/>
  <w15:chartTrackingRefBased/>
  <w15:docId w15:val="{30A31973-D389-4100-B635-A9742E5A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42D58"/>
    <w:pPr>
      <w:spacing w:after="0" w:line="240" w:lineRule="auto"/>
    </w:pPr>
    <w:rPr>
      <w:rFonts w:ascii="Arial" w:hAnsi="Arial" w:cs="Arial"/>
      <w:color w:val="0033CC"/>
      <w:sz w:val="28"/>
      <w:szCs w:val="28"/>
      <w:u w:val="single" w:color="0033C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342D58"/>
    <w:rPr>
      <w:color w:val="0000FF"/>
      <w:u w:val="single"/>
    </w:rPr>
  </w:style>
  <w:style w:type="paragraph" w:styleId="Paragrafoelenco">
    <w:name w:val="List Paragraph"/>
    <w:basedOn w:val="Normale"/>
    <w:uiPriority w:val="34"/>
    <w:qFormat/>
    <w:rsid w:val="00342D58"/>
    <w:pPr>
      <w:ind w:left="720"/>
      <w:contextualSpacing/>
    </w:pPr>
  </w:style>
  <w:style w:type="character" w:styleId="Enfasigrassetto">
    <w:name w:val="Strong"/>
    <w:basedOn w:val="Carpredefinitoparagrafo"/>
    <w:uiPriority w:val="22"/>
    <w:qFormat/>
    <w:rsid w:val="00E25843"/>
    <w:rPr>
      <w:b/>
      <w:bCs/>
    </w:rPr>
  </w:style>
  <w:style w:type="character" w:styleId="Collegamentovisitato">
    <w:name w:val="FollowedHyperlink"/>
    <w:basedOn w:val="Carpredefinitoparagrafo"/>
    <w:uiPriority w:val="99"/>
    <w:semiHidden/>
    <w:unhideWhenUsed/>
    <w:rsid w:val="002B375D"/>
    <w:rPr>
      <w:color w:val="954F72" w:themeColor="followedHyperlink"/>
      <w:u w:val="single"/>
    </w:rPr>
  </w:style>
  <w:style w:type="character" w:styleId="Menzionenonrisolta">
    <w:name w:val="Unresolved Mention"/>
    <w:basedOn w:val="Carpredefinitoparagrafo"/>
    <w:uiPriority w:val="99"/>
    <w:semiHidden/>
    <w:unhideWhenUsed/>
    <w:rsid w:val="005C68B2"/>
    <w:rPr>
      <w:color w:val="808080"/>
      <w:shd w:val="clear" w:color="auto" w:fill="E6E6E6"/>
    </w:rPr>
  </w:style>
  <w:style w:type="paragraph" w:customStyle="1" w:styleId="Default">
    <w:name w:val="Default"/>
    <w:rsid w:val="00CD592E"/>
    <w:pPr>
      <w:autoSpaceDE w:val="0"/>
      <w:autoSpaceDN w:val="0"/>
      <w:adjustRightInd w:val="0"/>
      <w:spacing w:after="0" w:line="240" w:lineRule="auto"/>
    </w:pPr>
    <w:rPr>
      <w:rFonts w:ascii="Times New Roman" w:hAnsi="Times New Roman" w:cs="Times New Roman"/>
      <w:color w:val="000000"/>
      <w:sz w:val="24"/>
      <w:szCs w:val="24"/>
    </w:rPr>
  </w:style>
  <w:style w:type="character" w:styleId="Enfasicorsivo">
    <w:name w:val="Emphasis"/>
    <w:basedOn w:val="Carpredefinitoparagrafo"/>
    <w:uiPriority w:val="20"/>
    <w:qFormat/>
    <w:rsid w:val="00945B26"/>
    <w:rPr>
      <w:i/>
      <w:iCs/>
    </w:rPr>
  </w:style>
  <w:style w:type="paragraph" w:styleId="Rientrocorpodeltesto">
    <w:name w:val="Body Text Indent"/>
    <w:basedOn w:val="Normale"/>
    <w:link w:val="RientrocorpodeltestoCarattere"/>
    <w:uiPriority w:val="99"/>
    <w:semiHidden/>
    <w:unhideWhenUsed/>
    <w:rsid w:val="00945B26"/>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45B26"/>
  </w:style>
  <w:style w:type="paragraph" w:customStyle="1" w:styleId="ui-treenode-label1">
    <w:name w:val="ui-treenode-label1"/>
    <w:basedOn w:val="Normale"/>
    <w:rsid w:val="00394195"/>
    <w:pPr>
      <w:spacing w:before="100" w:beforeAutospacing="1" w:after="100" w:afterAutospacing="1" w:line="240" w:lineRule="auto"/>
    </w:pPr>
    <w:rPr>
      <w:rFonts w:ascii="Times New Roman" w:eastAsia="Times New Roman" w:hAnsi="Times New Roman" w:cs="Times New Roman"/>
      <w:color w:val="666666"/>
      <w:sz w:val="24"/>
      <w:szCs w:val="24"/>
      <w:lang w:eastAsia="it-IT"/>
    </w:rPr>
  </w:style>
  <w:style w:type="character" w:customStyle="1" w:styleId="scelta-evidenziata1">
    <w:name w:val="scelta-evidenziata1"/>
    <w:basedOn w:val="Carpredefinitoparagrafo"/>
    <w:rsid w:val="00C60A91"/>
    <w:rPr>
      <w:b/>
      <w:bCs/>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66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efinizioni/06%20CF%20Requisiti%20professionali.pdf" TargetMode="External"/><Relationship Id="rId13" Type="http://schemas.openxmlformats.org/officeDocument/2006/relationships/hyperlink" Target="Definizioni/14%20CF%20Allegati.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Definizioni/05%20CF%20Requisiti%20onorabilit&#224;.pdf" TargetMode="External"/><Relationship Id="rId12" Type="http://schemas.openxmlformats.org/officeDocument/2006/relationships/hyperlink" Target="file:///C:\S.STEFANO%20TICINO\3%20Procedimenti\2%20Settore%20Commercio%20fisso\Definizioni\Subingresso%20e%20sospensione%20attivit&#224;.pdf" TargetMode="External"/><Relationship Id="rId17" Type="http://schemas.openxmlformats.org/officeDocument/2006/relationships/hyperlink" Target="../../TUR/Parte%202%5e.pdf" TargetMode="External"/><Relationship Id="rId2" Type="http://schemas.openxmlformats.org/officeDocument/2006/relationships/styles" Target="styles.xml"/><Relationship Id="rId16" Type="http://schemas.openxmlformats.org/officeDocument/2006/relationships/hyperlink" Target="../Definizioni/Riferimenti%20normativi%20e%20di%20controllo.docx" TargetMode="External"/><Relationship Id="rId1" Type="http://schemas.openxmlformats.org/officeDocument/2006/relationships/numbering" Target="numbering.xml"/><Relationship Id="rId6" Type="http://schemas.openxmlformats.org/officeDocument/2006/relationships/hyperlink" Target="file:///C:\Walter\Comuni\Valgreghentino\Progetto%20PUC\CONTATTI\CONTATTI_LC.docx" TargetMode="External"/><Relationship Id="rId11" Type="http://schemas.openxmlformats.org/officeDocument/2006/relationships/hyperlink" Target="https://www.impresainungiorno.gov.it/comune?codCatastale=L581" TargetMode="External"/><Relationship Id="rId5" Type="http://schemas.openxmlformats.org/officeDocument/2006/relationships/hyperlink" Target="../PROCEDIMENTI.docx" TargetMode="External"/><Relationship Id="rId15" Type="http://schemas.openxmlformats.org/officeDocument/2006/relationships/hyperlink" Target="../../ATECO/Ateco%20Commercio.xlsx" TargetMode="External"/><Relationship Id="rId10" Type="http://schemas.openxmlformats.org/officeDocument/2006/relationships/hyperlink" Target="http://www.impresainungiorno.gov.it/web/guest/comune?codCatastale=B13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odulistica%20univoca/MU1%20Dichiarazione%20Componente%20PGT.pdf" TargetMode="External"/><Relationship Id="rId14" Type="http://schemas.openxmlformats.org/officeDocument/2006/relationships/hyperlink" Target="Definizioni/19%20CF%20Tempistica.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1037</Words>
  <Characters>5912</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colombini</dc:creator>
  <cp:keywords/>
  <dc:description/>
  <cp:lastModifiedBy>walter colombini</cp:lastModifiedBy>
  <cp:revision>40</cp:revision>
  <dcterms:created xsi:type="dcterms:W3CDTF">2018-07-20T14:40:00Z</dcterms:created>
  <dcterms:modified xsi:type="dcterms:W3CDTF">2021-04-24T14:31:00Z</dcterms:modified>
</cp:coreProperties>
</file>